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51"/>
        <w:tblpPr w:leftFromText="180" w:rightFromText="180" w:vertAnchor="text" w:horzAnchor="margin" w:tblpY="-28"/>
        <w:tblW w:w="8258" w:type="dxa"/>
        <w:tblLook w:val="04A0" w:firstRow="1" w:lastRow="0" w:firstColumn="1" w:lastColumn="0" w:noHBand="0" w:noVBand="1"/>
      </w:tblPr>
      <w:tblGrid>
        <w:gridCol w:w="1185"/>
        <w:gridCol w:w="998"/>
        <w:gridCol w:w="789"/>
        <w:gridCol w:w="826"/>
        <w:gridCol w:w="787"/>
        <w:gridCol w:w="1137"/>
        <w:gridCol w:w="628"/>
        <w:gridCol w:w="821"/>
        <w:gridCol w:w="1087"/>
      </w:tblGrid>
      <w:tr w:rsidR="00F33DF2" w:rsidRPr="00F33DF2" w:rsidTr="000F4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85" w:type="dxa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rPr>
                <w:rFonts w:ascii="Times New Roman" w:hAnsi="Times New Roman"/>
                <w:b/>
                <w:bCs/>
                <w:lang w:eastAsia="de-DE"/>
              </w:rPr>
            </w:pPr>
            <w:r w:rsidRPr="00F33DF2">
              <w:rPr>
                <w:rFonts w:ascii="Times New Roman" w:hAnsi="Times New Roman"/>
                <w:b/>
                <w:bCs/>
                <w:lang w:eastAsia="de-DE"/>
              </w:rPr>
              <w:t>Age (months)</w:t>
            </w:r>
          </w:p>
        </w:tc>
        <w:tc>
          <w:tcPr>
            <w:tcW w:w="3400" w:type="dxa"/>
            <w:gridSpan w:val="4"/>
            <w:tcBorders>
              <w:right w:val="single" w:sz="4" w:space="0" w:color="auto"/>
            </w:tcBorders>
          </w:tcPr>
          <w:p w:rsidR="00F33DF2" w:rsidRPr="00F33DF2" w:rsidRDefault="00F33DF2" w:rsidP="00F33DF2">
            <w:pPr>
              <w:spacing w:after="200"/>
              <w:ind w:hanging="1366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eastAsia="de-DE"/>
              </w:rPr>
            </w:pPr>
            <w:r w:rsidRPr="00F33DF2">
              <w:rPr>
                <w:rFonts w:ascii="Times New Roman" w:hAnsi="Times New Roman"/>
                <w:b/>
                <w:bCs/>
                <w:lang w:eastAsia="de-DE"/>
              </w:rPr>
              <w:t>Injected cochlea</w:t>
            </w:r>
          </w:p>
        </w:tc>
        <w:tc>
          <w:tcPr>
            <w:tcW w:w="3673" w:type="dxa"/>
            <w:gridSpan w:val="4"/>
          </w:tcPr>
          <w:p w:rsidR="00F33DF2" w:rsidRPr="00F33DF2" w:rsidRDefault="00F33DF2" w:rsidP="00F33DF2">
            <w:pPr>
              <w:spacing w:after="200"/>
              <w:ind w:hanging="1366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eastAsia="de-DE"/>
              </w:rPr>
            </w:pPr>
            <w:r w:rsidRPr="00F33DF2">
              <w:rPr>
                <w:rFonts w:ascii="Times New Roman" w:hAnsi="Times New Roman"/>
                <w:b/>
                <w:bCs/>
                <w:lang w:eastAsia="de-DE"/>
              </w:rPr>
              <w:t>Non-injected cochlea</w:t>
            </w:r>
          </w:p>
        </w:tc>
      </w:tr>
      <w:tr w:rsidR="00F33DF2" w:rsidRPr="00F33DF2" w:rsidTr="000F4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</w:tcPr>
          <w:p w:rsidR="00F33DF2" w:rsidRPr="00F33DF2" w:rsidRDefault="00F33DF2" w:rsidP="00F33DF2">
            <w:pPr>
              <w:spacing w:after="200"/>
              <w:contextualSpacing/>
              <w:rPr>
                <w:rFonts w:ascii="Times New Roman" w:hAnsi="Times New Roman"/>
                <w:b/>
                <w:bCs/>
                <w:lang w:eastAsia="de-DE"/>
              </w:rPr>
            </w:pPr>
          </w:p>
        </w:tc>
        <w:tc>
          <w:tcPr>
            <w:tcW w:w="998" w:type="dxa"/>
            <w:noWrap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Average</w:t>
            </w:r>
          </w:p>
        </w:tc>
        <w:tc>
          <w:tcPr>
            <w:tcW w:w="789" w:type="dxa"/>
            <w:noWrap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SD</w:t>
            </w:r>
          </w:p>
        </w:tc>
        <w:tc>
          <w:tcPr>
            <w:tcW w:w="826" w:type="dxa"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proofErr w:type="spellStart"/>
            <w:r w:rsidRPr="00F33DF2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N</w:t>
            </w:r>
            <w:r w:rsidRPr="00F33DF2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de-DE"/>
              </w:rPr>
              <w:t>animal</w:t>
            </w:r>
            <w:proofErr w:type="spellEnd"/>
          </w:p>
        </w:tc>
        <w:tc>
          <w:tcPr>
            <w:tcW w:w="787" w:type="dxa"/>
            <w:tcBorders>
              <w:right w:val="single" w:sz="4" w:space="0" w:color="auto"/>
            </w:tcBorders>
            <w:noWrap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de-DE"/>
              </w:rPr>
            </w:pPr>
            <w:proofErr w:type="spellStart"/>
            <w:r w:rsidRPr="00F33DF2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n</w:t>
            </w:r>
            <w:r w:rsidRPr="00F33DF2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de-DE"/>
              </w:rPr>
              <w:t>slices</w:t>
            </w:r>
            <w:proofErr w:type="spellEnd"/>
          </w:p>
        </w:tc>
        <w:tc>
          <w:tcPr>
            <w:tcW w:w="1137" w:type="dxa"/>
            <w:tcBorders>
              <w:left w:val="single" w:sz="4" w:space="0" w:color="auto"/>
            </w:tcBorders>
            <w:noWrap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Average</w:t>
            </w:r>
          </w:p>
        </w:tc>
        <w:tc>
          <w:tcPr>
            <w:tcW w:w="628" w:type="dxa"/>
            <w:noWrap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SD</w:t>
            </w:r>
          </w:p>
        </w:tc>
        <w:tc>
          <w:tcPr>
            <w:tcW w:w="821" w:type="dxa"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proofErr w:type="spellStart"/>
            <w:r w:rsidRPr="00F33DF2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N</w:t>
            </w:r>
            <w:r w:rsidRPr="00F33DF2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de-DE"/>
              </w:rPr>
              <w:t>animal</w:t>
            </w:r>
            <w:proofErr w:type="spellEnd"/>
          </w:p>
        </w:tc>
        <w:tc>
          <w:tcPr>
            <w:tcW w:w="1087" w:type="dxa"/>
            <w:noWrap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proofErr w:type="spellStart"/>
            <w:r w:rsidRPr="00F33DF2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n</w:t>
            </w:r>
            <w:r w:rsidRPr="00F33DF2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de-DE"/>
              </w:rPr>
              <w:t>slices</w:t>
            </w:r>
            <w:proofErr w:type="spellEnd"/>
          </w:p>
        </w:tc>
      </w:tr>
      <w:tr w:rsidR="00F33DF2" w:rsidRPr="00F33DF2" w:rsidTr="000F442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rPr>
                <w:rFonts w:ascii="Times New Roman" w:hAnsi="Times New Roman"/>
                <w:b/>
                <w:bCs/>
                <w:lang w:eastAsia="de-DE"/>
              </w:rPr>
            </w:pPr>
            <w:r w:rsidRPr="00F33DF2">
              <w:rPr>
                <w:rFonts w:ascii="Times New Roman" w:hAnsi="Times New Roman"/>
                <w:b/>
                <w:bCs/>
                <w:lang w:eastAsia="de-DE"/>
              </w:rPr>
              <w:t>1</w:t>
            </w:r>
          </w:p>
        </w:tc>
        <w:tc>
          <w:tcPr>
            <w:tcW w:w="998" w:type="dxa"/>
            <w:shd w:val="clear" w:color="auto" w:fill="F2F2F2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58.9</w:t>
            </w:r>
          </w:p>
        </w:tc>
        <w:tc>
          <w:tcPr>
            <w:tcW w:w="789" w:type="dxa"/>
            <w:shd w:val="clear" w:color="auto" w:fill="F2F2F2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26.8</w:t>
            </w:r>
          </w:p>
        </w:tc>
        <w:tc>
          <w:tcPr>
            <w:tcW w:w="826" w:type="dxa"/>
            <w:shd w:val="clear" w:color="auto" w:fill="F2F2F2"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4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2F2F2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12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2F2F2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3.48</w:t>
            </w:r>
          </w:p>
        </w:tc>
        <w:tc>
          <w:tcPr>
            <w:tcW w:w="628" w:type="dxa"/>
            <w:shd w:val="clear" w:color="auto" w:fill="F2F2F2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5.26</w:t>
            </w:r>
          </w:p>
        </w:tc>
        <w:tc>
          <w:tcPr>
            <w:tcW w:w="821" w:type="dxa"/>
            <w:shd w:val="clear" w:color="auto" w:fill="F2F2F2"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4</w:t>
            </w:r>
          </w:p>
        </w:tc>
        <w:tc>
          <w:tcPr>
            <w:tcW w:w="1087" w:type="dxa"/>
            <w:shd w:val="clear" w:color="auto" w:fill="F2F2F2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12</w:t>
            </w:r>
          </w:p>
        </w:tc>
      </w:tr>
      <w:tr w:rsidR="00F33DF2" w:rsidRPr="00F33DF2" w:rsidTr="000F4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rPr>
                <w:rFonts w:ascii="Times New Roman" w:hAnsi="Times New Roman"/>
                <w:b/>
                <w:bCs/>
                <w:lang w:eastAsia="de-DE"/>
              </w:rPr>
            </w:pPr>
            <w:r w:rsidRPr="00F33DF2">
              <w:rPr>
                <w:rFonts w:ascii="Times New Roman" w:hAnsi="Times New Roman"/>
                <w:b/>
                <w:bCs/>
                <w:lang w:eastAsia="de-DE"/>
              </w:rPr>
              <w:t>3</w:t>
            </w:r>
          </w:p>
        </w:tc>
        <w:tc>
          <w:tcPr>
            <w:tcW w:w="998" w:type="dxa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32.5</w:t>
            </w:r>
          </w:p>
        </w:tc>
        <w:tc>
          <w:tcPr>
            <w:tcW w:w="789" w:type="dxa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36.2</w:t>
            </w:r>
          </w:p>
        </w:tc>
        <w:tc>
          <w:tcPr>
            <w:tcW w:w="826" w:type="dxa"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3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9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2.01</w:t>
            </w:r>
          </w:p>
        </w:tc>
        <w:tc>
          <w:tcPr>
            <w:tcW w:w="628" w:type="dxa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3.72</w:t>
            </w:r>
          </w:p>
        </w:tc>
        <w:tc>
          <w:tcPr>
            <w:tcW w:w="821" w:type="dxa"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3</w:t>
            </w:r>
          </w:p>
        </w:tc>
        <w:tc>
          <w:tcPr>
            <w:tcW w:w="1087" w:type="dxa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9</w:t>
            </w:r>
          </w:p>
        </w:tc>
      </w:tr>
      <w:tr w:rsidR="00F33DF2" w:rsidRPr="00F33DF2" w:rsidTr="000F4423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rPr>
                <w:rFonts w:ascii="Times New Roman" w:hAnsi="Times New Roman"/>
                <w:b/>
                <w:bCs/>
                <w:lang w:eastAsia="de-DE"/>
              </w:rPr>
            </w:pPr>
            <w:r w:rsidRPr="00F33DF2">
              <w:rPr>
                <w:rFonts w:ascii="Times New Roman" w:hAnsi="Times New Roman"/>
                <w:b/>
                <w:bCs/>
                <w:lang w:eastAsia="de-DE"/>
              </w:rPr>
              <w:t>6</w:t>
            </w:r>
          </w:p>
        </w:tc>
        <w:tc>
          <w:tcPr>
            <w:tcW w:w="998" w:type="dxa"/>
            <w:shd w:val="clear" w:color="auto" w:fill="F2F2F2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46.6</w:t>
            </w:r>
          </w:p>
        </w:tc>
        <w:tc>
          <w:tcPr>
            <w:tcW w:w="789" w:type="dxa"/>
            <w:shd w:val="clear" w:color="auto" w:fill="F2F2F2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31.3</w:t>
            </w:r>
          </w:p>
        </w:tc>
        <w:tc>
          <w:tcPr>
            <w:tcW w:w="826" w:type="dxa"/>
            <w:shd w:val="clear" w:color="auto" w:fill="F2F2F2"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3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2F2F2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9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2F2F2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1.43</w:t>
            </w:r>
          </w:p>
        </w:tc>
        <w:tc>
          <w:tcPr>
            <w:tcW w:w="628" w:type="dxa"/>
            <w:shd w:val="clear" w:color="auto" w:fill="F2F2F2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1.90</w:t>
            </w:r>
          </w:p>
        </w:tc>
        <w:tc>
          <w:tcPr>
            <w:tcW w:w="821" w:type="dxa"/>
            <w:shd w:val="clear" w:color="auto" w:fill="F2F2F2"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3</w:t>
            </w:r>
          </w:p>
        </w:tc>
        <w:tc>
          <w:tcPr>
            <w:tcW w:w="1087" w:type="dxa"/>
            <w:shd w:val="clear" w:color="auto" w:fill="F2F2F2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8</w:t>
            </w:r>
          </w:p>
        </w:tc>
      </w:tr>
      <w:tr w:rsidR="00F33DF2" w:rsidRPr="00F33DF2" w:rsidTr="000F4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rPr>
                <w:rFonts w:ascii="Times New Roman" w:hAnsi="Times New Roman"/>
                <w:b/>
                <w:bCs/>
                <w:lang w:eastAsia="de-DE"/>
              </w:rPr>
            </w:pPr>
            <w:r w:rsidRPr="00F33DF2">
              <w:rPr>
                <w:rFonts w:ascii="Times New Roman" w:hAnsi="Times New Roman"/>
                <w:b/>
                <w:bCs/>
                <w:lang w:eastAsia="de-DE"/>
              </w:rPr>
              <w:t>12</w:t>
            </w:r>
          </w:p>
        </w:tc>
        <w:tc>
          <w:tcPr>
            <w:tcW w:w="998" w:type="dxa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42.4</w:t>
            </w:r>
          </w:p>
        </w:tc>
        <w:tc>
          <w:tcPr>
            <w:tcW w:w="789" w:type="dxa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31.1</w:t>
            </w:r>
          </w:p>
        </w:tc>
        <w:tc>
          <w:tcPr>
            <w:tcW w:w="826" w:type="dxa"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6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18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3.30</w:t>
            </w:r>
          </w:p>
        </w:tc>
        <w:tc>
          <w:tcPr>
            <w:tcW w:w="628" w:type="dxa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5.54</w:t>
            </w:r>
          </w:p>
        </w:tc>
        <w:tc>
          <w:tcPr>
            <w:tcW w:w="821" w:type="dxa"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6</w:t>
            </w:r>
          </w:p>
        </w:tc>
        <w:tc>
          <w:tcPr>
            <w:tcW w:w="1087" w:type="dxa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18</w:t>
            </w:r>
          </w:p>
        </w:tc>
      </w:tr>
      <w:tr w:rsidR="00F33DF2" w:rsidRPr="00F33DF2" w:rsidTr="000F4423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rPr>
                <w:rFonts w:ascii="Times New Roman" w:hAnsi="Times New Roman"/>
                <w:b/>
                <w:bCs/>
                <w:lang w:eastAsia="de-DE"/>
              </w:rPr>
            </w:pPr>
            <w:r w:rsidRPr="00F33DF2">
              <w:rPr>
                <w:rFonts w:ascii="Times New Roman" w:hAnsi="Times New Roman"/>
                <w:b/>
                <w:bCs/>
                <w:lang w:eastAsia="de-DE"/>
              </w:rPr>
              <w:t>24</w:t>
            </w:r>
          </w:p>
        </w:tc>
        <w:tc>
          <w:tcPr>
            <w:tcW w:w="998" w:type="dxa"/>
            <w:shd w:val="clear" w:color="auto" w:fill="F2F2F2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34.1</w:t>
            </w:r>
          </w:p>
        </w:tc>
        <w:tc>
          <w:tcPr>
            <w:tcW w:w="789" w:type="dxa"/>
            <w:shd w:val="clear" w:color="auto" w:fill="F2F2F2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31.3</w:t>
            </w:r>
          </w:p>
        </w:tc>
        <w:tc>
          <w:tcPr>
            <w:tcW w:w="826" w:type="dxa"/>
            <w:shd w:val="clear" w:color="auto" w:fill="F2F2F2"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3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2F2F2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9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2F2F2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8.05</w:t>
            </w:r>
          </w:p>
        </w:tc>
        <w:tc>
          <w:tcPr>
            <w:tcW w:w="628" w:type="dxa"/>
            <w:shd w:val="clear" w:color="auto" w:fill="F2F2F2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14.2</w:t>
            </w:r>
          </w:p>
        </w:tc>
        <w:tc>
          <w:tcPr>
            <w:tcW w:w="821" w:type="dxa"/>
            <w:shd w:val="clear" w:color="auto" w:fill="F2F2F2"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3</w:t>
            </w:r>
          </w:p>
        </w:tc>
        <w:tc>
          <w:tcPr>
            <w:tcW w:w="1087" w:type="dxa"/>
            <w:shd w:val="clear" w:color="auto" w:fill="F2F2F2"/>
            <w:noWrap/>
            <w:hideMark/>
          </w:tcPr>
          <w:p w:rsidR="00F33DF2" w:rsidRPr="00F33DF2" w:rsidRDefault="00F33DF2" w:rsidP="00F33DF2">
            <w:pPr>
              <w:spacing w:after="20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F33DF2">
              <w:rPr>
                <w:rFonts w:ascii="Times New Roman" w:eastAsia="Times New Roman" w:hAnsi="Times New Roman" w:cs="Times New Roman"/>
                <w:lang w:eastAsia="de-DE"/>
              </w:rPr>
              <w:t>9</w:t>
            </w:r>
          </w:p>
        </w:tc>
      </w:tr>
    </w:tbl>
    <w:p w:rsidR="000F4423" w:rsidRPr="001E574F" w:rsidDel="00997808" w:rsidRDefault="000F4423" w:rsidP="000F4423">
      <w:pPr>
        <w:pStyle w:val="tablecaption"/>
        <w:rPr>
          <w:bCs/>
        </w:rPr>
      </w:pPr>
      <w:r w:rsidRPr="001E574F" w:rsidDel="00997808">
        <w:rPr>
          <w:bCs/>
          <w:sz w:val="24"/>
          <w:szCs w:val="24"/>
        </w:rPr>
        <w:t xml:space="preserve">Table </w:t>
      </w:r>
      <w:proofErr w:type="spellStart"/>
      <w:r>
        <w:rPr>
          <w:bCs/>
          <w:sz w:val="24"/>
          <w:szCs w:val="24"/>
        </w:rPr>
        <w:t>S</w:t>
      </w:r>
      <w:r w:rsidRPr="001E574F" w:rsidDel="00997808">
        <w:rPr>
          <w:bCs/>
          <w:sz w:val="24"/>
          <w:szCs w:val="24"/>
        </w:rPr>
        <w:t>1</w:t>
      </w:r>
      <w:proofErr w:type="spellEnd"/>
      <w:r w:rsidRPr="001E574F" w:rsidDel="00997808">
        <w:rPr>
          <w:bCs/>
          <w:sz w:val="24"/>
          <w:szCs w:val="24"/>
        </w:rPr>
        <w:t xml:space="preserve">: Average share of transduced </w:t>
      </w:r>
      <w:proofErr w:type="spellStart"/>
      <w:r w:rsidRPr="001E574F" w:rsidDel="00997808">
        <w:rPr>
          <w:bCs/>
          <w:sz w:val="24"/>
          <w:szCs w:val="24"/>
        </w:rPr>
        <w:t>SGN</w:t>
      </w:r>
      <w:proofErr w:type="spellEnd"/>
      <w:r w:rsidRPr="001E574F" w:rsidDel="00997808">
        <w:rPr>
          <w:bCs/>
          <w:sz w:val="24"/>
          <w:szCs w:val="24"/>
        </w:rPr>
        <w:t xml:space="preserve"> in percent across </w:t>
      </w:r>
      <w:proofErr w:type="spellStart"/>
      <w:r w:rsidRPr="001E574F" w:rsidDel="00997808">
        <w:rPr>
          <w:bCs/>
          <w:sz w:val="24"/>
          <w:szCs w:val="24"/>
        </w:rPr>
        <w:t>cryosections</w:t>
      </w:r>
      <w:bookmarkStart w:id="0" w:name="Line_manuscript_169"/>
      <w:bookmarkEnd w:id="0"/>
      <w:proofErr w:type="spellEnd"/>
    </w:p>
    <w:p w:rsidR="000F4423" w:rsidRPr="001E574F" w:rsidDel="00997808" w:rsidRDefault="000F4423" w:rsidP="000F4423">
      <w:pPr>
        <w:pStyle w:val="paragraph"/>
      </w:pPr>
      <w:r w:rsidRPr="001E574F" w:rsidDel="00997808">
        <w:rPr>
          <w:sz w:val="24"/>
          <w:szCs w:val="24"/>
        </w:rPr>
        <w:t xml:space="preserve">The share of </w:t>
      </w:r>
      <w:proofErr w:type="spellStart"/>
      <w:r w:rsidRPr="001E574F" w:rsidDel="00997808">
        <w:rPr>
          <w:sz w:val="24"/>
          <w:szCs w:val="24"/>
        </w:rPr>
        <w:t>SGNs</w:t>
      </w:r>
      <w:proofErr w:type="spellEnd"/>
      <w:r w:rsidRPr="001E574F" w:rsidDel="00997808">
        <w:rPr>
          <w:sz w:val="24"/>
          <w:szCs w:val="24"/>
        </w:rPr>
        <w:t xml:space="preserve"> expressing f-</w:t>
      </w:r>
      <w:proofErr w:type="spellStart"/>
      <w:r w:rsidRPr="001E574F" w:rsidDel="00997808">
        <w:rPr>
          <w:sz w:val="24"/>
          <w:szCs w:val="24"/>
        </w:rPr>
        <w:t>Chrimson</w:t>
      </w:r>
      <w:proofErr w:type="spellEnd"/>
      <w:r w:rsidRPr="001E574F" w:rsidDel="00997808">
        <w:rPr>
          <w:sz w:val="24"/>
          <w:szCs w:val="24"/>
        </w:rPr>
        <w:t>-</w:t>
      </w:r>
      <w:proofErr w:type="spellStart"/>
      <w:r w:rsidRPr="001E574F" w:rsidDel="00997808">
        <w:rPr>
          <w:sz w:val="24"/>
          <w:szCs w:val="24"/>
        </w:rPr>
        <w:t>eYFP</w:t>
      </w:r>
      <w:proofErr w:type="spellEnd"/>
      <w:r w:rsidRPr="001E574F" w:rsidDel="00997808">
        <w:rPr>
          <w:sz w:val="24"/>
          <w:szCs w:val="24"/>
        </w:rPr>
        <w:t xml:space="preserve"> expressed as percentage of all </w:t>
      </w:r>
      <w:proofErr w:type="spellStart"/>
      <w:r w:rsidRPr="001E574F" w:rsidDel="00997808">
        <w:rPr>
          <w:sz w:val="24"/>
          <w:szCs w:val="24"/>
        </w:rPr>
        <w:t>parvalbumin</w:t>
      </w:r>
      <w:proofErr w:type="spellEnd"/>
      <w:r w:rsidRPr="001E574F" w:rsidDel="00997808">
        <w:rPr>
          <w:sz w:val="24"/>
          <w:szCs w:val="24"/>
        </w:rPr>
        <w:t xml:space="preserve">-positive </w:t>
      </w:r>
      <w:proofErr w:type="spellStart"/>
      <w:r w:rsidRPr="001E574F" w:rsidDel="00997808">
        <w:rPr>
          <w:sz w:val="24"/>
          <w:szCs w:val="24"/>
        </w:rPr>
        <w:t>SGNs</w:t>
      </w:r>
      <w:proofErr w:type="spellEnd"/>
      <w:r w:rsidRPr="001E574F" w:rsidDel="00997808">
        <w:rPr>
          <w:sz w:val="24"/>
          <w:szCs w:val="24"/>
        </w:rPr>
        <w:t xml:space="preserve"> for the injected and non-injected cochlear of the 5 age-groups investigated here. </w:t>
      </w:r>
      <w:r w:rsidRPr="00A348B4">
        <w:rPr>
          <w:sz w:val="24"/>
          <w:szCs w:val="24"/>
        </w:rPr>
        <w:t xml:space="preserve">Same data of </w:t>
      </w:r>
      <w:proofErr w:type="spellStart"/>
      <w:r w:rsidRPr="00A348B4">
        <w:rPr>
          <w:sz w:val="24"/>
          <w:szCs w:val="24"/>
        </w:rPr>
        <w:t>SGN</w:t>
      </w:r>
      <w:proofErr w:type="spellEnd"/>
      <w:r w:rsidRPr="00A348B4">
        <w:rPr>
          <w:sz w:val="24"/>
          <w:szCs w:val="24"/>
        </w:rPr>
        <w:t xml:space="preserve"> cell counts as in Figure 1. In general, 3 slices per cochlea were counted (one exception due to technical reasons).</w:t>
      </w:r>
      <w:bookmarkStart w:id="1" w:name="Line_manuscript_170"/>
      <w:bookmarkEnd w:id="1"/>
    </w:p>
    <w:p w:rsidR="00DA5736" w:rsidRDefault="000F4423">
      <w:bookmarkStart w:id="2" w:name="_GoBack"/>
      <w:bookmarkEnd w:id="2"/>
    </w:p>
    <w:sectPr w:rsidR="00DA5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F2"/>
    <w:rsid w:val="000F4423"/>
    <w:rsid w:val="001F22F1"/>
    <w:rsid w:val="00DA7F95"/>
    <w:rsid w:val="00F3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next w:val="PlainTable5"/>
    <w:uiPriority w:val="45"/>
    <w:rsid w:val="00F33DF2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F33D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link w:val="type"/>
    <w:uiPriority w:val="99"/>
    <w:rsid w:val="000F4423"/>
    <w:pPr>
      <w:spacing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paragraph" w:customStyle="1" w:styleId="tablecaption">
    <w:name w:val="tablecaption"/>
    <w:basedOn w:val="Normal"/>
    <w:uiPriority w:val="99"/>
    <w:rsid w:val="000F4423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character" w:customStyle="1" w:styleId="type">
    <w:name w:val="type"/>
    <w:basedOn w:val="DefaultParagraphFont"/>
    <w:link w:val="paragraph"/>
    <w:uiPriority w:val="99"/>
    <w:rsid w:val="000F4423"/>
    <w:rPr>
      <w:rFonts w:ascii="Times New Roman" w:eastAsiaTheme="minorEastAsia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next w:val="PlainTable5"/>
    <w:uiPriority w:val="45"/>
    <w:rsid w:val="00F33DF2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F33D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link w:val="type"/>
    <w:uiPriority w:val="99"/>
    <w:rsid w:val="000F4423"/>
    <w:pPr>
      <w:spacing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paragraph" w:customStyle="1" w:styleId="tablecaption">
    <w:name w:val="tablecaption"/>
    <w:basedOn w:val="Normal"/>
    <w:uiPriority w:val="99"/>
    <w:rsid w:val="000F4423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character" w:customStyle="1" w:styleId="type">
    <w:name w:val="type"/>
    <w:basedOn w:val="DefaultParagraphFont"/>
    <w:link w:val="paragraph"/>
    <w:uiPriority w:val="99"/>
    <w:rsid w:val="000F4423"/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Deutsches Primatenzentrum GmbH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Kusch, Kathrin</dc:creator>
  <cp:keywords/>
  <dc:description/>
  <cp:lastModifiedBy>15325_ME</cp:lastModifiedBy>
  <cp:revision>2</cp:revision>
  <dcterms:created xsi:type="dcterms:W3CDTF">2022-04-08T20:45:00Z</dcterms:created>
  <dcterms:modified xsi:type="dcterms:W3CDTF">2022-04-16T08:48:00Z</dcterms:modified>
</cp:coreProperties>
</file>