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7EF9" w14:textId="104C7796" w:rsidR="00903924" w:rsidRPr="00EB1CDE" w:rsidRDefault="00903924" w:rsidP="00903924">
      <w:pPr>
        <w:rPr>
          <w:b/>
          <w:bCs/>
        </w:rPr>
      </w:pPr>
      <w:r w:rsidRPr="00EB1CDE">
        <w:rPr>
          <w:b/>
          <w:bCs/>
        </w:rPr>
        <w:t>Table S3 Comparative analysis of proteins present in control and infected EVs based on their score of relative abundance.</w:t>
      </w:r>
    </w:p>
    <w:p w14:paraId="0FE57EFA" w14:textId="77777777" w:rsidR="00903924" w:rsidRPr="00EB1CDE" w:rsidRDefault="00903924" w:rsidP="00903924">
      <w:pPr>
        <w:rPr>
          <w:b/>
          <w:bCs/>
          <w:lang w:val="en-US"/>
        </w:rPr>
      </w:pPr>
    </w:p>
    <w:tbl>
      <w:tblPr>
        <w:tblW w:w="91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0"/>
        <w:gridCol w:w="2090"/>
        <w:gridCol w:w="1401"/>
        <w:gridCol w:w="3260"/>
        <w:gridCol w:w="1790"/>
      </w:tblGrid>
      <w:tr w:rsidR="00903924" w:rsidRPr="00705E1B" w14:paraId="0FE57F00" w14:textId="77777777" w:rsidTr="0093297B">
        <w:trPr>
          <w:trHeight w:val="511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EF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SL No.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EFC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Proteins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EF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EV type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EFE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EF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score</w:t>
            </w:r>
          </w:p>
        </w:tc>
      </w:tr>
      <w:tr w:rsidR="00903924" w:rsidRPr="00705E1B" w14:paraId="0FE57F06" w14:textId="77777777" w:rsidTr="0093297B">
        <w:trPr>
          <w:trHeight w:val="764"/>
        </w:trPr>
        <w:tc>
          <w:tcPr>
            <w:tcW w:w="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2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 xml:space="preserve">Heat shock-related 70 </w:t>
            </w:r>
            <w:proofErr w:type="spellStart"/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kDa</w:t>
            </w:r>
            <w:proofErr w:type="spellEnd"/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 xml:space="preserve"> protein 2 </w:t>
            </w:r>
          </w:p>
        </w:tc>
        <w:tc>
          <w:tcPr>
            <w:tcW w:w="14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4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Molecular chaperon</w:t>
            </w:r>
          </w:p>
        </w:tc>
        <w:tc>
          <w:tcPr>
            <w:tcW w:w="1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100.82</w:t>
            </w:r>
          </w:p>
        </w:tc>
      </w:tr>
      <w:tr w:rsidR="00903924" w:rsidRPr="00705E1B" w14:paraId="0FE57F0C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8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 xml:space="preserve">Heat shock cognate 71 </w:t>
            </w:r>
            <w:proofErr w:type="spellStart"/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kDa</w:t>
            </w:r>
            <w:proofErr w:type="spellEnd"/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 xml:space="preserve"> protein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A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Protein folding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126.14</w:t>
            </w:r>
          </w:p>
        </w:tc>
      </w:tr>
      <w:tr w:rsidR="00903924" w:rsidRPr="00705E1B" w14:paraId="0FE57F12" w14:textId="77777777" w:rsidTr="0093297B">
        <w:trPr>
          <w:trHeight w:val="998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E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V-type proton ATPase 16 </w:t>
            </w:r>
            <w:proofErr w:type="spellStart"/>
            <w:r w:rsidRPr="00705E1B">
              <w:rPr>
                <w:rFonts w:ascii="Arial" w:hAnsi="Arial" w:cs="Arial"/>
                <w:sz w:val="20"/>
                <w:szCs w:val="20"/>
              </w:rPr>
              <w:t>kDa</w:t>
            </w:r>
            <w:proofErr w:type="spellEnd"/>
            <w:r w:rsidRPr="00705E1B">
              <w:rPr>
                <w:rFonts w:ascii="Arial" w:hAnsi="Arial" w:cs="Arial"/>
                <w:sz w:val="20"/>
                <w:szCs w:val="20"/>
              </w:rPr>
              <w:t xml:space="preserve"> proteolipid subunit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0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0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Protein sorting, receptor mediated endocytosis, synaptic vesicle proton gradient generation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61.25</w:t>
            </w:r>
          </w:p>
        </w:tc>
      </w:tr>
      <w:tr w:rsidR="00903924" w:rsidRPr="00705E1B" w14:paraId="0FE57F18" w14:textId="77777777" w:rsidTr="0093297B">
        <w:trPr>
          <w:trHeight w:val="463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4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Histone H3.3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6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Genome integrity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32.24</w:t>
            </w:r>
          </w:p>
        </w:tc>
      </w:tr>
      <w:tr w:rsidR="00903924" w:rsidRPr="00705E1B" w14:paraId="0FE57F1E" w14:textId="77777777" w:rsidTr="0093297B">
        <w:trPr>
          <w:trHeight w:val="556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A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Zinc finger homeobox protein 3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C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E1B">
              <w:rPr>
                <w:rFonts w:ascii="Arial" w:hAnsi="Arial" w:cs="Arial"/>
                <w:sz w:val="20"/>
                <w:szCs w:val="20"/>
              </w:rPr>
              <w:t>Transcriptonal</w:t>
            </w:r>
            <w:proofErr w:type="spellEnd"/>
            <w:r w:rsidRPr="00705E1B">
              <w:rPr>
                <w:rFonts w:ascii="Arial" w:hAnsi="Arial" w:cs="Arial"/>
                <w:sz w:val="20"/>
                <w:szCs w:val="20"/>
              </w:rPr>
              <w:t xml:space="preserve"> regulator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27.82</w:t>
            </w:r>
          </w:p>
        </w:tc>
      </w:tr>
      <w:tr w:rsidR="00903924" w:rsidRPr="00705E1B" w14:paraId="0FE57F24" w14:textId="77777777" w:rsidTr="0093297B">
        <w:trPr>
          <w:trHeight w:val="468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1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0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fi-FI"/>
              </w:rPr>
              <w:t xml:space="preserve">Keratin, type II cytoskeletal 74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2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Hair formation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27.75</w:t>
            </w:r>
          </w:p>
        </w:tc>
      </w:tr>
      <w:tr w:rsidR="00903924" w:rsidRPr="00705E1B" w14:paraId="0FE57F2A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6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Potassium voltage-gated channel subfamily KQT member 5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8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Ion transport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24.93</w:t>
            </w:r>
          </w:p>
        </w:tc>
      </w:tr>
      <w:tr w:rsidR="00903924" w:rsidRPr="00705E1B" w14:paraId="0FE57F30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C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Protein unc-80 homolog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E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Cation channel activity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2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24.93</w:t>
            </w:r>
          </w:p>
        </w:tc>
      </w:tr>
      <w:tr w:rsidR="00903924" w:rsidRPr="00705E1B" w14:paraId="0FE57F36" w14:textId="77777777" w:rsidTr="0093297B">
        <w:trPr>
          <w:trHeight w:val="341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2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Calreticulin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4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Calcium binding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24.65</w:t>
            </w:r>
          </w:p>
        </w:tc>
      </w:tr>
      <w:tr w:rsidR="00903924" w:rsidRPr="00705E1B" w14:paraId="0FE57F3C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8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MAP kinase-activating death domain protein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A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Guanyl nucleotide exchange factor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23.84</w:t>
            </w:r>
          </w:p>
        </w:tc>
      </w:tr>
      <w:tr w:rsidR="00903924" w:rsidRPr="00705E1B" w14:paraId="0FE57F42" w14:textId="77777777" w:rsidTr="0093297B">
        <w:trPr>
          <w:trHeight w:val="511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E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Proteasome subunit beta type-10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3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0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Peptidase activity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FE57F4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21.83</w:t>
            </w:r>
          </w:p>
        </w:tc>
      </w:tr>
      <w:tr w:rsidR="00903924" w:rsidRPr="00705E1B" w14:paraId="0FE57F48" w14:textId="77777777" w:rsidTr="0093297B">
        <w:trPr>
          <w:trHeight w:val="545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4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fi-FI"/>
              </w:rPr>
              <w:t xml:space="preserve">Pyruvate kinase isozymes M1/M2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6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glycolysis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282.66</w:t>
            </w:r>
          </w:p>
        </w:tc>
      </w:tr>
      <w:tr w:rsidR="00903924" w:rsidRPr="00705E1B" w14:paraId="0FE57F4E" w14:textId="77777777" w:rsidTr="0093297B">
        <w:trPr>
          <w:trHeight w:val="927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A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Alpha-enolase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C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glycolysis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198.56</w:t>
            </w:r>
          </w:p>
        </w:tc>
      </w:tr>
      <w:tr w:rsidR="00903924" w:rsidRPr="00705E1B" w14:paraId="0FE57F54" w14:textId="77777777" w:rsidTr="0093297B">
        <w:trPr>
          <w:trHeight w:val="476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4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0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CD9 antigen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2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E1B">
              <w:rPr>
                <w:rFonts w:ascii="Arial" w:hAnsi="Arial" w:cs="Arial"/>
                <w:sz w:val="20"/>
                <w:szCs w:val="20"/>
              </w:rPr>
              <w:t>Tetraspanin</w:t>
            </w:r>
            <w:proofErr w:type="spellEnd"/>
            <w:r w:rsidRPr="00705E1B">
              <w:rPr>
                <w:rFonts w:ascii="Arial" w:hAnsi="Arial" w:cs="Arial"/>
                <w:sz w:val="20"/>
                <w:szCs w:val="20"/>
              </w:rPr>
              <w:t xml:space="preserve"> protein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179.48</w:t>
            </w:r>
          </w:p>
        </w:tc>
      </w:tr>
      <w:tr w:rsidR="00903924" w:rsidRPr="00705E1B" w14:paraId="0FE57F5A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6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Guanine nucleotide-binding protein G(I)/G(S)/G(T) subunit beta-2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8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G-protein formation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89.33</w:t>
            </w:r>
          </w:p>
        </w:tc>
      </w:tr>
      <w:tr w:rsidR="00903924" w:rsidRPr="00705E1B" w14:paraId="0FE57F60" w14:textId="77777777" w:rsidTr="0093297B">
        <w:trPr>
          <w:trHeight w:val="430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C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Aminopeptidase N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E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Peptidase activity, role in antigen presentation, angiogenesis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5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43.62</w:t>
            </w:r>
          </w:p>
        </w:tc>
      </w:tr>
      <w:tr w:rsidR="00903924" w:rsidRPr="00705E1B" w14:paraId="0FE57F66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2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Sodium/potassium-transporting ATPase subunit alpha-1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4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Ion transport channel formation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43.47</w:t>
            </w:r>
          </w:p>
        </w:tc>
      </w:tr>
      <w:tr w:rsidR="00903924" w:rsidRPr="00705E1B" w14:paraId="0FE57F6C" w14:textId="77777777" w:rsidTr="0093297B">
        <w:trPr>
          <w:trHeight w:val="658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8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E1B">
              <w:rPr>
                <w:rFonts w:ascii="Arial" w:hAnsi="Arial" w:cs="Arial"/>
                <w:sz w:val="20"/>
                <w:szCs w:val="20"/>
              </w:rPr>
              <w:t>Moesin</w:t>
            </w:r>
            <w:proofErr w:type="spellEnd"/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A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T cell &amp; B cell homeostasis, self </w:t>
            </w:r>
            <w:proofErr w:type="spellStart"/>
            <w:r w:rsidRPr="00705E1B">
              <w:rPr>
                <w:rFonts w:ascii="Arial" w:hAnsi="Arial" w:cs="Arial"/>
                <w:sz w:val="20"/>
                <w:szCs w:val="20"/>
              </w:rPr>
              <w:t>tolerence</w:t>
            </w:r>
            <w:proofErr w:type="spellEnd"/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39.66</w:t>
            </w:r>
          </w:p>
        </w:tc>
      </w:tr>
      <w:tr w:rsidR="00903924" w:rsidRPr="00705E1B" w14:paraId="0FE57F72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E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4F2 cell-surface antigen heavy chain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6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0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Amino acid transporter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36.50</w:t>
            </w:r>
          </w:p>
        </w:tc>
      </w:tr>
      <w:tr w:rsidR="00903924" w:rsidRPr="00705E1B" w14:paraId="0FE57F78" w14:textId="77777777" w:rsidTr="0093297B">
        <w:trPr>
          <w:trHeight w:val="329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4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Thrombospondin-1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6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Adhesive glycoprotein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35.67</w:t>
            </w:r>
          </w:p>
        </w:tc>
      </w:tr>
      <w:tr w:rsidR="00903924" w:rsidRPr="00705E1B" w14:paraId="0FE57F7E" w14:textId="77777777" w:rsidTr="0093297B">
        <w:trPr>
          <w:trHeight w:val="506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A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Collagen </w:t>
            </w:r>
            <w:proofErr w:type="gramStart"/>
            <w:r w:rsidRPr="00705E1B">
              <w:rPr>
                <w:rFonts w:ascii="Arial" w:hAnsi="Arial" w:cs="Arial"/>
                <w:sz w:val="20"/>
                <w:szCs w:val="20"/>
              </w:rPr>
              <w:t>alpha-1</w:t>
            </w:r>
            <w:proofErr w:type="gramEnd"/>
            <w:r w:rsidRPr="00705E1B">
              <w:rPr>
                <w:rFonts w:ascii="Arial" w:hAnsi="Arial" w:cs="Arial"/>
                <w:sz w:val="20"/>
                <w:szCs w:val="20"/>
              </w:rPr>
              <w:t>(VI) chain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C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Tissue integrity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34.38</w:t>
            </w:r>
          </w:p>
        </w:tc>
      </w:tr>
      <w:tr w:rsidR="00903924" w:rsidRPr="00705E1B" w14:paraId="0FE57F84" w14:textId="77777777" w:rsidTr="0093297B">
        <w:trPr>
          <w:trHeight w:val="276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7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0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Talin-1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2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Linking integrin with actin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32.77</w:t>
            </w:r>
          </w:p>
        </w:tc>
      </w:tr>
      <w:tr w:rsidR="00903924" w:rsidRPr="00705E1B" w14:paraId="0FE57F8A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6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L-lactate dehydrogenase C chain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8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Pyruvate metabolism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25.39</w:t>
            </w:r>
          </w:p>
        </w:tc>
      </w:tr>
      <w:tr w:rsidR="00903924" w:rsidRPr="00705E1B" w14:paraId="0FE57F90" w14:textId="77777777" w:rsidTr="0093297B">
        <w:trPr>
          <w:trHeight w:val="427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C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Angiopoietin-related protein 4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E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Angiogenesis, lipid metabolism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8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24.90</w:t>
            </w:r>
          </w:p>
        </w:tc>
      </w:tr>
      <w:tr w:rsidR="00903924" w:rsidRPr="00705E1B" w14:paraId="0FE57F96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2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Pre-mRNA-splicing factor ISY1 homolog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4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mRNA splicing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24.65</w:t>
            </w:r>
          </w:p>
        </w:tc>
      </w:tr>
      <w:tr w:rsidR="00903924" w:rsidRPr="00705E1B" w14:paraId="0FE57F9C" w14:textId="77777777" w:rsidTr="0093297B">
        <w:trPr>
          <w:trHeight w:val="466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8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Long-chain-fatty-acid--CoA ligase 1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9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A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Lipid metabolism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B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23.11</w:t>
            </w:r>
          </w:p>
        </w:tc>
      </w:tr>
      <w:tr w:rsidR="00903924" w:rsidRPr="00705E1B" w14:paraId="0FE57FA2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D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E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Amyloid beta A4 precursor protein-binding family A member 3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9F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A0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Protein transport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A1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22.14</w:t>
            </w:r>
          </w:p>
        </w:tc>
      </w:tr>
      <w:tr w:rsidR="00903924" w:rsidRPr="00705E1B" w14:paraId="0FE57FA8" w14:textId="77777777" w:rsidTr="0093297B">
        <w:trPr>
          <w:trHeight w:val="764"/>
        </w:trPr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A3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A4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 xml:space="preserve">DNA-binding protein inhibitor ID-4 </w:t>
            </w: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A5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infected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A6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Transcription regulation</w:t>
            </w:r>
          </w:p>
        </w:tc>
        <w:tc>
          <w:tcPr>
            <w:tcW w:w="1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E57FA7" w14:textId="77777777" w:rsidR="00903924" w:rsidRPr="00705E1B" w:rsidRDefault="00903924" w:rsidP="0093297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5E1B">
              <w:rPr>
                <w:rFonts w:ascii="Arial" w:hAnsi="Arial" w:cs="Arial"/>
                <w:sz w:val="20"/>
                <w:szCs w:val="20"/>
              </w:rPr>
              <w:t>20.94</w:t>
            </w:r>
          </w:p>
        </w:tc>
      </w:tr>
    </w:tbl>
    <w:p w14:paraId="0FE57FA9" w14:textId="77777777" w:rsidR="00903924" w:rsidRPr="00EB1CDE" w:rsidRDefault="00903924" w:rsidP="00903924">
      <w:pPr>
        <w:rPr>
          <w:b/>
          <w:bCs/>
          <w:lang w:val="en-US"/>
        </w:rPr>
      </w:pPr>
    </w:p>
    <w:sectPr w:rsidR="00903924" w:rsidRPr="00EB1CDE" w:rsidSect="00DF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24"/>
    <w:rsid w:val="00090131"/>
    <w:rsid w:val="000905FC"/>
    <w:rsid w:val="000B14C7"/>
    <w:rsid w:val="000E2A03"/>
    <w:rsid w:val="000F0649"/>
    <w:rsid w:val="0013291F"/>
    <w:rsid w:val="00164DD4"/>
    <w:rsid w:val="001831B9"/>
    <w:rsid w:val="001A6F60"/>
    <w:rsid w:val="00245C22"/>
    <w:rsid w:val="0025784F"/>
    <w:rsid w:val="002807FA"/>
    <w:rsid w:val="00296CFE"/>
    <w:rsid w:val="002D24E9"/>
    <w:rsid w:val="003216EB"/>
    <w:rsid w:val="00321E5B"/>
    <w:rsid w:val="00323C51"/>
    <w:rsid w:val="0039361F"/>
    <w:rsid w:val="004C7525"/>
    <w:rsid w:val="005325EC"/>
    <w:rsid w:val="00543326"/>
    <w:rsid w:val="00587BFE"/>
    <w:rsid w:val="005A3E9A"/>
    <w:rsid w:val="005B0CC5"/>
    <w:rsid w:val="005D2507"/>
    <w:rsid w:val="005E1ADA"/>
    <w:rsid w:val="0061405E"/>
    <w:rsid w:val="00616ACF"/>
    <w:rsid w:val="00633C03"/>
    <w:rsid w:val="00636439"/>
    <w:rsid w:val="006A1AB7"/>
    <w:rsid w:val="006C40FA"/>
    <w:rsid w:val="006E1438"/>
    <w:rsid w:val="006F6623"/>
    <w:rsid w:val="007017D2"/>
    <w:rsid w:val="007074A0"/>
    <w:rsid w:val="00707C3A"/>
    <w:rsid w:val="00772B17"/>
    <w:rsid w:val="00796C6C"/>
    <w:rsid w:val="007B2903"/>
    <w:rsid w:val="007D43A2"/>
    <w:rsid w:val="008435CA"/>
    <w:rsid w:val="0085381A"/>
    <w:rsid w:val="008D248F"/>
    <w:rsid w:val="00903924"/>
    <w:rsid w:val="00912684"/>
    <w:rsid w:val="009342F9"/>
    <w:rsid w:val="00953C9D"/>
    <w:rsid w:val="009704FF"/>
    <w:rsid w:val="009721D3"/>
    <w:rsid w:val="009D1C69"/>
    <w:rsid w:val="009D31BB"/>
    <w:rsid w:val="009F4F86"/>
    <w:rsid w:val="00A0644C"/>
    <w:rsid w:val="00A4659C"/>
    <w:rsid w:val="00A54477"/>
    <w:rsid w:val="00A5723E"/>
    <w:rsid w:val="00AF5956"/>
    <w:rsid w:val="00B31F13"/>
    <w:rsid w:val="00B560BE"/>
    <w:rsid w:val="00B85915"/>
    <w:rsid w:val="00BA3742"/>
    <w:rsid w:val="00C014EF"/>
    <w:rsid w:val="00C15AF6"/>
    <w:rsid w:val="00C62B9D"/>
    <w:rsid w:val="00C82281"/>
    <w:rsid w:val="00C82DA3"/>
    <w:rsid w:val="00C918A2"/>
    <w:rsid w:val="00CD3417"/>
    <w:rsid w:val="00D903CA"/>
    <w:rsid w:val="00DA15CA"/>
    <w:rsid w:val="00DD7286"/>
    <w:rsid w:val="00DE45FE"/>
    <w:rsid w:val="00E04392"/>
    <w:rsid w:val="00E20852"/>
    <w:rsid w:val="00E24D91"/>
    <w:rsid w:val="00E30523"/>
    <w:rsid w:val="00E3467F"/>
    <w:rsid w:val="00E746D2"/>
    <w:rsid w:val="00EA3C00"/>
    <w:rsid w:val="00ED1342"/>
    <w:rsid w:val="00EE39E5"/>
    <w:rsid w:val="00F52312"/>
    <w:rsid w:val="00F63E90"/>
    <w:rsid w:val="00F64747"/>
    <w:rsid w:val="00F72EF1"/>
    <w:rsid w:val="00F76D39"/>
    <w:rsid w:val="00FD5E81"/>
    <w:rsid w:val="00FE28C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7E4C"/>
  <w15:docId w15:val="{E9712BBF-684C-4961-90C0-266924E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24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C32F-D88B-4B26-AEDB-FCC7DCEE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satarupa ganguly</dc:creator>
  <cp:keywords/>
  <dc:description/>
  <cp:lastModifiedBy>Suvendra nath Bhattachariya</cp:lastModifiedBy>
  <cp:revision>2</cp:revision>
  <dcterms:created xsi:type="dcterms:W3CDTF">2022-01-20T10:14:00Z</dcterms:created>
  <dcterms:modified xsi:type="dcterms:W3CDTF">2022-01-20T10:14:00Z</dcterms:modified>
</cp:coreProperties>
</file>