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7" w:rsidRDefault="00F37497" w:rsidP="00F37497">
      <w:pPr>
        <w:pStyle w:val="tablecaption"/>
      </w:pPr>
      <w:r w:rsidRPr="00DA4D86">
        <w:rPr>
          <w:b/>
          <w:bCs/>
          <w:sz w:val="20"/>
          <w:szCs w:val="20"/>
        </w:rPr>
        <w:t xml:space="preserve">Table </w:t>
      </w:r>
      <w:proofErr w:type="spellStart"/>
      <w:r w:rsidRPr="00DA4D86">
        <w:rPr>
          <w:b/>
          <w:bCs/>
          <w:sz w:val="20"/>
          <w:szCs w:val="20"/>
        </w:rPr>
        <w:t>S3</w:t>
      </w:r>
      <w:proofErr w:type="spellEnd"/>
      <w:r w:rsidRPr="00DA4D86">
        <w:rPr>
          <w:sz w:val="20"/>
          <w:szCs w:val="20"/>
        </w:rPr>
        <w:t xml:space="preserve">: Comparison of outcome on </w:t>
      </w:r>
      <w:proofErr w:type="spellStart"/>
      <w:r w:rsidRPr="00DA4D86">
        <w:rPr>
          <w:sz w:val="20"/>
          <w:szCs w:val="20"/>
        </w:rPr>
        <w:t>ACE2</w:t>
      </w:r>
      <w:proofErr w:type="spellEnd"/>
      <w:r w:rsidRPr="00DA4D86">
        <w:rPr>
          <w:sz w:val="20"/>
          <w:szCs w:val="20"/>
        </w:rPr>
        <w:t xml:space="preserve"> competition and </w:t>
      </w:r>
      <w:proofErr w:type="spellStart"/>
      <w:r w:rsidRPr="00DA4D86">
        <w:rPr>
          <w:sz w:val="20"/>
          <w:szCs w:val="20"/>
        </w:rPr>
        <w:t>cytopathic</w:t>
      </w:r>
      <w:proofErr w:type="spellEnd"/>
      <w:r w:rsidRPr="00DA4D86">
        <w:rPr>
          <w:sz w:val="20"/>
          <w:szCs w:val="20"/>
        </w:rPr>
        <w:t xml:space="preserve">-effect based </w:t>
      </w:r>
      <w:proofErr w:type="spellStart"/>
      <w:r w:rsidRPr="00DA4D86">
        <w:rPr>
          <w:sz w:val="20"/>
          <w:szCs w:val="20"/>
        </w:rPr>
        <w:t>neutralisation</w:t>
      </w:r>
      <w:proofErr w:type="spellEnd"/>
      <w:r w:rsidRPr="00DA4D86">
        <w:rPr>
          <w:sz w:val="20"/>
          <w:szCs w:val="20"/>
        </w:rPr>
        <w:t xml:space="preserve"> assay. Here, we show the hydrodynamic radius based on the </w:t>
      </w:r>
      <w:proofErr w:type="spellStart"/>
      <w:r w:rsidRPr="00DA4D86">
        <w:rPr>
          <w:sz w:val="20"/>
          <w:szCs w:val="20"/>
        </w:rPr>
        <w:t>ACE2</w:t>
      </w:r>
      <w:proofErr w:type="spellEnd"/>
      <w:r w:rsidRPr="00DA4D86">
        <w:rPr>
          <w:sz w:val="20"/>
          <w:szCs w:val="20"/>
        </w:rPr>
        <w:t xml:space="preserve"> competition assay as well as the </w:t>
      </w:r>
      <w:proofErr w:type="spellStart"/>
      <w:r w:rsidRPr="00DA4D86">
        <w:rPr>
          <w:sz w:val="20"/>
          <w:szCs w:val="20"/>
        </w:rPr>
        <w:t>titre</w:t>
      </w:r>
      <w:proofErr w:type="spellEnd"/>
      <w:r w:rsidRPr="00DA4D86">
        <w:rPr>
          <w:sz w:val="20"/>
          <w:szCs w:val="20"/>
        </w:rPr>
        <w:t xml:space="preserve"> of the </w:t>
      </w:r>
      <w:proofErr w:type="spellStart"/>
      <w:r w:rsidRPr="00DA4D86">
        <w:rPr>
          <w:sz w:val="20"/>
          <w:szCs w:val="20"/>
        </w:rPr>
        <w:t>neutralisation</w:t>
      </w:r>
      <w:proofErr w:type="spellEnd"/>
      <w:r w:rsidRPr="00DA4D86">
        <w:rPr>
          <w:sz w:val="20"/>
          <w:szCs w:val="20"/>
        </w:rPr>
        <w:t xml:space="preserve"> assay. Sera which did not </w:t>
      </w:r>
      <w:proofErr w:type="spellStart"/>
      <w:r w:rsidRPr="00DA4D86">
        <w:rPr>
          <w:sz w:val="20"/>
          <w:szCs w:val="20"/>
        </w:rPr>
        <w:t>neutralise</w:t>
      </w:r>
      <w:proofErr w:type="spellEnd"/>
      <w:r w:rsidRPr="00DA4D86">
        <w:rPr>
          <w:sz w:val="20"/>
          <w:szCs w:val="20"/>
        </w:rPr>
        <w:t xml:space="preserve"> in the cell plaque assay at any of the </w:t>
      </w:r>
      <w:proofErr w:type="spellStart"/>
      <w:r w:rsidRPr="00DA4D86">
        <w:rPr>
          <w:sz w:val="20"/>
          <w:szCs w:val="20"/>
        </w:rPr>
        <w:t>titres</w:t>
      </w:r>
      <w:proofErr w:type="spellEnd"/>
      <w:r w:rsidRPr="00DA4D86">
        <w:rPr>
          <w:sz w:val="20"/>
          <w:szCs w:val="20"/>
        </w:rPr>
        <w:t xml:space="preserve"> tested are indicated by ‘none’, whereas those that were not tested are indicated by ‘N/A’.</w:t>
      </w:r>
      <w:bookmarkStart w:id="0" w:name="Line_manuscript_131"/>
      <w:bookmarkEnd w:id="0"/>
    </w:p>
    <w:tbl>
      <w:tblPr>
        <w:tblW w:w="6775" w:type="dxa"/>
        <w:jc w:val="center"/>
        <w:tblLook w:val="04A0" w:firstRow="1" w:lastRow="0" w:firstColumn="1" w:lastColumn="0" w:noHBand="0" w:noVBand="1"/>
      </w:tblPr>
      <w:tblGrid>
        <w:gridCol w:w="7589"/>
        <w:gridCol w:w="8"/>
      </w:tblGrid>
      <w:tr w:rsidR="00F37497" w:rsidRPr="008B0203" w:rsidTr="003A73C8">
        <w:trPr>
          <w:tblHeader/>
          <w:jc w:val="center"/>
        </w:trPr>
        <w:tc>
          <w:tcPr>
            <w:tcW w:w="6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9B4"/>
            <w:noWrap/>
          </w:tcPr>
          <w:tbl>
            <w:tblPr>
              <w:tblStyle w:val="GridTable3"/>
              <w:tblW w:w="7371" w:type="dxa"/>
              <w:tblLook w:val="0600" w:firstRow="0" w:lastRow="0" w:firstColumn="0" w:lastColumn="0" w:noHBand="1" w:noVBand="1"/>
            </w:tblPr>
            <w:tblGrid>
              <w:gridCol w:w="1306"/>
              <w:gridCol w:w="1984"/>
              <w:gridCol w:w="4081"/>
            </w:tblGrid>
            <w:tr w:rsidR="00F37497" w:rsidRPr="00DA4D86" w:rsidTr="003A73C8">
              <w:trPr>
                <w:tblHeader/>
              </w:trPr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bCs/>
                      <w:color w:val="000000"/>
                    </w:rPr>
                    <w:t>Patient ID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bCs/>
                      <w:color w:val="000000"/>
                    </w:rPr>
                    <w:t>ACE2 competition assay R</w:t>
                  </w:r>
                  <w:r w:rsidRPr="00DA4D86">
                    <w:rPr>
                      <w:rFonts w:ascii="Times New Roman" w:hAnsi="Times New Roman" w:cs="Times New Roman"/>
                      <w:bCs/>
                      <w:color w:val="000000"/>
                      <w:vertAlign w:val="subscript"/>
                    </w:rPr>
                    <w:t>h</w:t>
                  </w:r>
                  <w:r w:rsidRPr="00DA4D8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/nm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bCs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bCs/>
                      <w:color w:val="000000"/>
                    </w:rPr>
                    <w:t>Critical titre for the cytopathic-effect based neutralisation assay (fraction)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4.83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4.98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5.36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0.003125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4.79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4.82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4.62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N/A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0.003125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5.11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4.98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0.003125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5.18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984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NA</w:t>
                  </w:r>
                </w:p>
              </w:tc>
              <w:tc>
                <w:tcPr>
                  <w:tcW w:w="4081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5.06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5.25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5.76</w:t>
                  </w:r>
                </w:p>
              </w:tc>
              <w:tc>
                <w:tcPr>
                  <w:tcW w:w="4081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 w:themeColor="text1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5.91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5.64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5.67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4.74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N/A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5.79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4.84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5.41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5.07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4.77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0.003125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5.35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5.26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4.81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4.72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5.67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4.96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5.51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5.12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1984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N/A</w:t>
                  </w:r>
                </w:p>
              </w:tc>
              <w:tc>
                <w:tcPr>
                  <w:tcW w:w="4081" w:type="dxa"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none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5.30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0.0125</w:t>
                  </w:r>
                </w:p>
              </w:tc>
            </w:tr>
            <w:tr w:rsidR="00F37497" w:rsidRPr="00DA4D86" w:rsidTr="003A73C8">
              <w:tc>
                <w:tcPr>
                  <w:tcW w:w="1306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984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5.08</w:t>
                  </w:r>
                </w:p>
              </w:tc>
              <w:tc>
                <w:tcPr>
                  <w:tcW w:w="4081" w:type="dxa"/>
                  <w:hideMark/>
                </w:tcPr>
                <w:p w:rsidR="00F37497" w:rsidRPr="00DA4D86" w:rsidRDefault="00F37497" w:rsidP="003A73C8">
                  <w:pPr>
                    <w:jc w:val="center"/>
                    <w:rPr>
                      <w:rFonts w:cs="Times New Roman"/>
                      <w:color w:val="000000"/>
                    </w:rPr>
                  </w:pPr>
                  <w:r w:rsidRPr="00DA4D86">
                    <w:rPr>
                      <w:rFonts w:ascii="Times New Roman" w:hAnsi="Times New Roman" w:cs="Times New Roman"/>
                      <w:color w:val="000000"/>
                    </w:rPr>
                    <w:t>0.05</w:t>
                  </w:r>
                </w:p>
              </w:tc>
            </w:tr>
          </w:tbl>
          <w:p w:rsidR="00F37497" w:rsidRPr="00DA4D86" w:rsidRDefault="00F37497" w:rsidP="003A73C8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F37497" w:rsidRPr="00DA4D86" w:rsidTr="003A73C8">
        <w:trPr>
          <w:gridAfter w:val="1"/>
          <w:wAfter w:w="9" w:type="dxa"/>
          <w:jc w:val="center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7497" w:rsidRPr="00DA4D86" w:rsidRDefault="00F37497" w:rsidP="003A73C8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B23DB8" w:rsidRDefault="00B23DB8">
      <w:bookmarkStart w:id="1" w:name="_GoBack"/>
      <w:bookmarkEnd w:id="1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97"/>
    <w:rsid w:val="00162BC4"/>
    <w:rsid w:val="002A535E"/>
    <w:rsid w:val="007D12DA"/>
    <w:rsid w:val="008B1903"/>
    <w:rsid w:val="009B4BF7"/>
    <w:rsid w:val="00AD6C3E"/>
    <w:rsid w:val="00B23DB8"/>
    <w:rsid w:val="00CC5313"/>
    <w:rsid w:val="00F37497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F3749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GridTable3">
    <w:name w:val="Grid Table 3"/>
    <w:basedOn w:val="TableNormal"/>
    <w:uiPriority w:val="48"/>
    <w:rsid w:val="00F37497"/>
    <w:pPr>
      <w:spacing w:after="0" w:line="240" w:lineRule="auto"/>
    </w:pPr>
    <w:rPr>
      <w:rFonts w:eastAsiaTheme="minorEastAsia"/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uiPriority w:val="99"/>
    <w:rsid w:val="00F3749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GridTable3">
    <w:name w:val="Grid Table 3"/>
    <w:basedOn w:val="TableNormal"/>
    <w:uiPriority w:val="48"/>
    <w:rsid w:val="00F37497"/>
    <w:pPr>
      <w:spacing w:after="0" w:line="240" w:lineRule="auto"/>
    </w:pPr>
    <w:rPr>
      <w:rFonts w:eastAsiaTheme="minorEastAsia"/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TUDQC-28:530:rec-lsa-051-1</dc:creator>
  <cp:lastModifiedBy>TUDQC-28:530:rec-lsa-051-1</cp:lastModifiedBy>
  <cp:revision>1</cp:revision>
  <dcterms:created xsi:type="dcterms:W3CDTF">2021-11-20T04:39:00Z</dcterms:created>
  <dcterms:modified xsi:type="dcterms:W3CDTF">2021-11-20T04:39:00Z</dcterms:modified>
</cp:coreProperties>
</file>