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6A" w:rsidRDefault="0084686A" w:rsidP="00660494">
      <w:pPr>
        <w:pStyle w:val="paragraph"/>
        <w:rPr>
          <w:lang w:val="en-US"/>
        </w:rPr>
      </w:pPr>
      <w:r>
        <w:rPr>
          <w:lang w:val="en-US"/>
        </w:rPr>
        <w:t>Supplementary Materials</w:t>
      </w:r>
      <w:bookmarkStart w:id="0" w:name="Line_manuscript_164"/>
      <w:bookmarkEnd w:id="0"/>
    </w:p>
    <w:p w:rsidR="0084686A" w:rsidRDefault="0084686A" w:rsidP="00660494">
      <w:pPr>
        <w:pStyle w:val="paragraph"/>
        <w:rPr>
          <w:lang w:val="en-US"/>
        </w:rPr>
      </w:pPr>
      <w:r>
        <w:rPr>
          <w:lang w:val="en-US"/>
        </w:rPr>
        <w:t xml:space="preserve">Verification by </w:t>
      </w:r>
      <w:proofErr w:type="spellStart"/>
      <w:r>
        <w:rPr>
          <w:lang w:val="en-US"/>
        </w:rPr>
        <w:t>PBMC</w:t>
      </w:r>
      <w:proofErr w:type="spellEnd"/>
      <w:r>
        <w:rPr>
          <w:lang w:val="en-US"/>
        </w:rPr>
        <w:t xml:space="preserve"> datasets</w:t>
      </w:r>
      <w:bookmarkStart w:id="1" w:name="Line_manuscript_165"/>
      <w:bookmarkEnd w:id="1"/>
    </w:p>
    <w:p w:rsidR="0084686A" w:rsidRDefault="0084686A" w:rsidP="0084686A">
      <w:pPr>
        <w:pStyle w:val="paragraph"/>
        <w:rPr>
          <w:lang w:val="en-US"/>
        </w:rPr>
      </w:pPr>
      <w:r>
        <w:rPr>
          <w:lang w:val="en-US"/>
        </w:rPr>
        <w:t xml:space="preserve">To verify the performance of </w:t>
      </w:r>
      <w:proofErr w:type="spellStart"/>
      <w:r>
        <w:rPr>
          <w:lang w:val="en-US"/>
        </w:rPr>
        <w:t>Premnas</w:t>
      </w:r>
      <w:proofErr w:type="spellEnd"/>
      <w:r>
        <w:rPr>
          <w:lang w:val="en-US"/>
        </w:rPr>
        <w:t>, we used peripheral blood mononuclear cells (</w:t>
      </w:r>
      <w:proofErr w:type="spellStart"/>
      <w:r>
        <w:rPr>
          <w:lang w:val="en-US"/>
        </w:rPr>
        <w:t>PBMCs</w:t>
      </w:r>
      <w:proofErr w:type="spellEnd"/>
      <w:r>
        <w:rPr>
          <w:lang w:val="en-US"/>
        </w:rPr>
        <w:t xml:space="preserve">) to test the validness of the proposed workflow. First, single cell data of </w:t>
      </w:r>
      <w:proofErr w:type="spellStart"/>
      <w:r>
        <w:rPr>
          <w:lang w:val="en-US"/>
        </w:rPr>
        <w:t>PBMC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GSE127471</w:t>
      </w:r>
      <w:proofErr w:type="spellEnd"/>
      <w:r>
        <w:rPr>
          <w:lang w:val="en-US"/>
        </w:rPr>
        <w:t xml:space="preserve"> (</w:t>
      </w:r>
      <w:hyperlink w:anchor="bib_Newman_et_al_2019" w:tooltip="bib_Newman_et_al_2019" w:history="1">
        <w:r>
          <w:rPr>
            <w:rStyle w:val="Hyperlink"/>
            <w:lang w:val="en-US"/>
          </w:rPr>
          <w:t>Newman et al. 2019</w:t>
        </w:r>
      </w:hyperlink>
      <w:r>
        <w:rPr>
          <w:lang w:val="en-US"/>
        </w:rPr>
        <w:t xml:space="preserve">)), of which dimension were 16476 (genes) X 1054 (cells) after filtering (See </w:t>
      </w:r>
      <w:r>
        <w:rPr>
          <w:b/>
          <w:bCs/>
          <w:lang w:val="en-US"/>
        </w:rPr>
        <w:t>Materials and Methods</w:t>
      </w:r>
      <w:r>
        <w:rPr>
          <w:lang w:val="en-US"/>
        </w:rPr>
        <w:t xml:space="preserve">), were process by </w:t>
      </w:r>
      <w:proofErr w:type="spellStart"/>
      <w:r>
        <w:rPr>
          <w:lang w:val="en-US"/>
        </w:rPr>
        <w:t>ACTIONet</w:t>
      </w:r>
      <w:proofErr w:type="spellEnd"/>
      <w:r>
        <w:rPr>
          <w:lang w:val="en-US"/>
        </w:rPr>
        <w:t xml:space="preserve"> (</w:t>
      </w:r>
      <w:proofErr w:type="spellStart"/>
      <w:r>
        <w:fldChar w:fldCharType="begin"/>
      </w:r>
      <w:r>
        <w:instrText xml:space="preserve"> HYPERLINK \l "bib_Mohammadi_et_al_2020" \o "bib_Mohammadi_et_al_2020" </w:instrText>
      </w:r>
      <w:r>
        <w:fldChar w:fldCharType="separate"/>
      </w:r>
      <w:r>
        <w:rPr>
          <w:rStyle w:val="Hyperlink"/>
          <w:lang w:val="en-US"/>
        </w:rPr>
        <w:t>Mohammadi</w:t>
      </w:r>
      <w:proofErr w:type="spellEnd"/>
      <w:r>
        <w:rPr>
          <w:rStyle w:val="Hyperlink"/>
          <w:lang w:val="en-US"/>
        </w:rPr>
        <w:t xml:space="preserve"> et al. 2020</w:t>
      </w:r>
      <w:r>
        <w:rPr>
          <w:rStyle w:val="Hyperlink"/>
          <w:lang w:val="en-US"/>
        </w:rPr>
        <w:fldChar w:fldCharType="end"/>
      </w:r>
      <w:r>
        <w:rPr>
          <w:lang w:val="en-US"/>
        </w:rPr>
        <w:t>), and totally 9 cell subpopulations and 14 archetypes (</w:t>
      </w:r>
      <w:hyperlink w:anchor="figS1" w:tooltip="figS1" w:history="1">
        <w:r>
          <w:rPr>
            <w:rStyle w:val="Hyperlink"/>
            <w:b/>
            <w:bCs/>
            <w:lang w:val="en-US"/>
          </w:rPr>
          <w:t xml:space="preserve">Fig. </w:t>
        </w:r>
        <w:proofErr w:type="spellStart"/>
        <w:r>
          <w:rPr>
            <w:rStyle w:val="Hyperlink"/>
            <w:b/>
            <w:bCs/>
            <w:lang w:val="en-US"/>
          </w:rPr>
          <w:t>S1</w:t>
        </w:r>
        <w:proofErr w:type="spellEnd"/>
      </w:hyperlink>
      <w:r>
        <w:rPr>
          <w:lang w:val="en-US"/>
        </w:rPr>
        <w:t>) were identified.</w:t>
      </w:r>
      <w:bookmarkStart w:id="2" w:name="Line_manuscript_166"/>
      <w:bookmarkEnd w:id="2"/>
    </w:p>
    <w:p w:rsidR="0084686A" w:rsidRDefault="0084686A" w:rsidP="0084686A">
      <w:pPr>
        <w:pStyle w:val="paragraph"/>
        <w:rPr>
          <w:lang w:val="en-US"/>
        </w:rPr>
      </w:pPr>
      <w:r>
        <w:rPr>
          <w:lang w:val="en-US"/>
        </w:rPr>
        <w:t xml:space="preserve">With these archetype and subpopulation labels, we further processed </w:t>
      </w:r>
      <w:proofErr w:type="spellStart"/>
      <w:r>
        <w:rPr>
          <w:lang w:val="en-US"/>
        </w:rPr>
        <w:t>PBMC</w:t>
      </w:r>
      <w:proofErr w:type="spellEnd"/>
      <w:r>
        <w:rPr>
          <w:lang w:val="en-US"/>
        </w:rPr>
        <w:t xml:space="preserve"> cells by </w:t>
      </w:r>
      <w:proofErr w:type="spellStart"/>
      <w:r>
        <w:rPr>
          <w:lang w:val="en-US"/>
        </w:rPr>
        <w:t>CIBERSORTx</w:t>
      </w:r>
      <w:proofErr w:type="spellEnd"/>
      <w:r>
        <w:rPr>
          <w:lang w:val="en-US"/>
        </w:rPr>
        <w:t xml:space="preserve"> (</w:t>
      </w:r>
      <w:hyperlink w:anchor="bib_Newman_et_al_2019" w:tooltip="bib_Newman_et_al_2019" w:history="1">
        <w:r>
          <w:rPr>
            <w:rStyle w:val="Hyperlink"/>
            <w:lang w:val="en-US"/>
          </w:rPr>
          <w:t>Newman et al. 2019</w:t>
        </w:r>
      </w:hyperlink>
      <w:r>
        <w:rPr>
          <w:lang w:val="en-US"/>
        </w:rPr>
        <w:t xml:space="preserve">). The </w:t>
      </w:r>
      <w:proofErr w:type="spellStart"/>
      <w:r>
        <w:rPr>
          <w:lang w:val="en-US"/>
        </w:rPr>
        <w:t>PBMC</w:t>
      </w:r>
      <w:proofErr w:type="spellEnd"/>
      <w:r>
        <w:rPr>
          <w:lang w:val="en-US"/>
        </w:rPr>
        <w:t xml:space="preserve"> bulk dataset we used in digital </w:t>
      </w:r>
      <w:proofErr w:type="spellStart"/>
      <w:r>
        <w:rPr>
          <w:lang w:val="en-US"/>
        </w:rPr>
        <w:t>cytometry</w:t>
      </w:r>
      <w:proofErr w:type="spellEnd"/>
      <w:r>
        <w:rPr>
          <w:lang w:val="en-US"/>
        </w:rPr>
        <w:t xml:space="preserve">, which had also been used to verify </w:t>
      </w:r>
      <w:proofErr w:type="spellStart"/>
      <w:r>
        <w:rPr>
          <w:lang w:val="en-US"/>
        </w:rPr>
        <w:t>CIBERSORTx</w:t>
      </w:r>
      <w:proofErr w:type="spellEnd"/>
      <w:r>
        <w:rPr>
          <w:lang w:val="en-US"/>
        </w:rPr>
        <w:t xml:space="preserve"> performance in their own paper, were acquired from </w:t>
      </w:r>
      <w:proofErr w:type="spellStart"/>
      <w:r>
        <w:rPr>
          <w:lang w:val="en-US"/>
        </w:rPr>
        <w:t>CIBERSORTx</w:t>
      </w:r>
      <w:proofErr w:type="spellEnd"/>
      <w:r>
        <w:rPr>
          <w:lang w:val="en-US"/>
        </w:rPr>
        <w:t xml:space="preserve"> official website </w:t>
      </w:r>
      <w:proofErr w:type="gramStart"/>
      <w:r>
        <w:rPr>
          <w:lang w:val="en-US"/>
        </w:rPr>
        <w:t xml:space="preserve">( </w:t>
      </w:r>
      <w:proofErr w:type="gramEnd"/>
      <w:r>
        <w:fldChar w:fldCharType="begin"/>
      </w:r>
      <w:r>
        <w:instrText xml:space="preserve"> HYPERLINK "https://cibersortx.stanford.edu/download.php" \o "https://cibersortx.stanford.edu/download.php" </w:instrText>
      </w:r>
      <w:r>
        <w:fldChar w:fldCharType="separate"/>
      </w:r>
      <w:r>
        <w:rPr>
          <w:rStyle w:val="Hyperlink"/>
          <w:lang w:val="en-US"/>
        </w:rPr>
        <w:t>https://</w:t>
      </w:r>
      <w:proofErr w:type="spellStart"/>
      <w:r>
        <w:rPr>
          <w:rStyle w:val="Hyperlink"/>
          <w:lang w:val="en-US"/>
        </w:rPr>
        <w:t>cibersortx.stanford.edu</w:t>
      </w:r>
      <w:proofErr w:type="spellEnd"/>
      <w:r>
        <w:rPr>
          <w:rStyle w:val="Hyperlink"/>
          <w:lang w:val="en-US"/>
        </w:rPr>
        <w:t>/</w:t>
      </w:r>
      <w:proofErr w:type="spellStart"/>
      <w:r>
        <w:rPr>
          <w:rStyle w:val="Hyperlink"/>
          <w:lang w:val="en-US"/>
        </w:rPr>
        <w:t>download.php</w:t>
      </w:r>
      <w:proofErr w:type="spellEnd"/>
      <w:r>
        <w:rPr>
          <w:rStyle w:val="Hyperlink"/>
          <w:lang w:val="en-US"/>
        </w:rPr>
        <w:fldChar w:fldCharType="end"/>
      </w:r>
      <w:r>
        <w:rPr>
          <w:lang w:val="en-US"/>
        </w:rPr>
        <w:t xml:space="preserve"> ). The hyper-parameters for the </w:t>
      </w:r>
      <w:proofErr w:type="spellStart"/>
      <w:r>
        <w:rPr>
          <w:lang w:val="en-US"/>
        </w:rPr>
        <w:t>PBMC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MCF</w:t>
      </w:r>
      <w:proofErr w:type="spellEnd"/>
      <w:r>
        <w:rPr>
          <w:lang w:val="en-US"/>
        </w:rPr>
        <w:t xml:space="preserve">-7 datasets set in </w:t>
      </w:r>
      <w:proofErr w:type="spellStart"/>
      <w:r>
        <w:rPr>
          <w:lang w:val="en-US"/>
        </w:rPr>
        <w:t>CIBERSORTx</w:t>
      </w:r>
      <w:proofErr w:type="spellEnd"/>
      <w:r>
        <w:rPr>
          <w:lang w:val="en-US"/>
        </w:rPr>
        <w:t xml:space="preserve"> were totally same. For example, S-mode </w:t>
      </w:r>
      <w:proofErr w:type="gramStart"/>
      <w:r>
        <w:rPr>
          <w:lang w:val="en-US"/>
        </w:rPr>
        <w:t>correction were</w:t>
      </w:r>
      <w:proofErr w:type="gramEnd"/>
      <w:r>
        <w:rPr>
          <w:lang w:val="en-US"/>
        </w:rPr>
        <w:t xml:space="preserve"> both used on both datasets, and the permutation for statistical analysis was also be done (see </w:t>
      </w:r>
      <w:r>
        <w:rPr>
          <w:b/>
          <w:bCs/>
          <w:lang w:val="en-US"/>
        </w:rPr>
        <w:t>Materials and Methods</w:t>
      </w:r>
      <w:r>
        <w:rPr>
          <w:lang w:val="en-US"/>
        </w:rPr>
        <w:t>).</w:t>
      </w:r>
      <w:bookmarkStart w:id="3" w:name="Line_manuscript_167"/>
      <w:bookmarkEnd w:id="3"/>
    </w:p>
    <w:p w:rsidR="0084686A" w:rsidRDefault="0084686A" w:rsidP="0084686A">
      <w:pPr>
        <w:pStyle w:val="paragraph"/>
        <w:rPr>
          <w:lang w:val="en-US"/>
        </w:rPr>
      </w:pPr>
      <w:r>
        <w:rPr>
          <w:lang w:val="en-US"/>
        </w:rPr>
        <w:t xml:space="preserve">After the digital </w:t>
      </w:r>
      <w:proofErr w:type="spellStart"/>
      <w:r>
        <w:rPr>
          <w:lang w:val="en-US"/>
        </w:rPr>
        <w:t>cytometry</w:t>
      </w:r>
      <w:proofErr w:type="spellEnd"/>
      <w:r>
        <w:rPr>
          <w:lang w:val="en-US"/>
        </w:rPr>
        <w:t xml:space="preserve">, each subpopulation would be annotated by several marker genes (see </w:t>
      </w:r>
      <w:hyperlink w:anchor="tblS1" w:tooltip="tblS1" w:history="1">
        <w:r>
          <w:rPr>
            <w:rStyle w:val="Hyperlink"/>
            <w:b/>
            <w:bCs/>
            <w:lang w:val="en-US"/>
          </w:rPr>
          <w:t>Supplementary Table 1</w:t>
        </w:r>
      </w:hyperlink>
      <w:r>
        <w:rPr>
          <w:lang w:val="en-US"/>
        </w:rPr>
        <w:t xml:space="preserve">) and consequently labeled with corresponding cell type. The annotation was accomplished by </w:t>
      </w:r>
      <w:proofErr w:type="spellStart"/>
      <w:r>
        <w:rPr>
          <w:lang w:val="en-US"/>
        </w:rPr>
        <w:t>ACTIONet</w:t>
      </w:r>
      <w:proofErr w:type="spellEnd"/>
      <w:r>
        <w:rPr>
          <w:lang w:val="en-US"/>
        </w:rPr>
        <w:t xml:space="preserve"> function </w:t>
      </w:r>
      <w:r w:rsidRPr="000743E8">
        <w:rPr>
          <w:rFonts w:ascii="Arial Unicode MS" w:eastAsia="Arial Unicode MS" w:hAnsi="Arial Unicode MS" w:cs="Arial Unicode MS"/>
          <w:lang w:val="en-US"/>
        </w:rPr>
        <w:t>“</w:t>
      </w:r>
      <w:proofErr w:type="spellStart"/>
      <w:r>
        <w:rPr>
          <w:i/>
          <w:iCs/>
          <w:lang w:val="en-US"/>
        </w:rPr>
        <w:t>annotate.clusters.using.markers</w:t>
      </w:r>
      <w:proofErr w:type="spellEnd"/>
      <w:r w:rsidRPr="000743E8">
        <w:rPr>
          <w:rFonts w:ascii="Arial Unicode MS" w:eastAsia="Arial Unicode MS" w:hAnsi="Arial Unicode MS" w:cs="Arial Unicode MS"/>
          <w:lang w:val="en-US"/>
        </w:rPr>
        <w:t>”</w:t>
      </w:r>
      <w:r>
        <w:rPr>
          <w:lang w:val="en-US"/>
        </w:rPr>
        <w:t>, which also calculated the confidence score of each annotation. We noticed that the confidence score of subpopulation 9 was significantly lower than others (for subpopulation 1-8, the confidence score were between 15 to 22, while the confidence score of subpopulation 9 was 2.6), and decided to remove subpopulation 9 in the downstream analysis.</w:t>
      </w:r>
      <w:bookmarkStart w:id="4" w:name="Line_manuscript_168"/>
      <w:bookmarkEnd w:id="4"/>
    </w:p>
    <w:p w:rsidR="0084686A" w:rsidRDefault="0084686A" w:rsidP="0084686A">
      <w:pPr>
        <w:pStyle w:val="paragraph"/>
        <w:rPr>
          <w:lang w:val="en-US"/>
        </w:rPr>
      </w:pPr>
      <w:bookmarkStart w:id="5" w:name="_GoBack"/>
      <w:bookmarkEnd w:id="5"/>
      <w:r>
        <w:rPr>
          <w:lang w:val="en-US"/>
        </w:rPr>
        <w:t xml:space="preserve">Eventually, we compared the composition estimation via digital </w:t>
      </w:r>
      <w:proofErr w:type="spellStart"/>
      <w:r>
        <w:rPr>
          <w:lang w:val="en-US"/>
        </w:rPr>
        <w:t>cytometry</w:t>
      </w:r>
      <w:proofErr w:type="spellEnd"/>
      <w:r>
        <w:rPr>
          <w:lang w:val="en-US"/>
        </w:rPr>
        <w:t xml:space="preserve"> with the ground truth composition directly assessed by flow </w:t>
      </w:r>
      <w:proofErr w:type="spellStart"/>
      <w:r>
        <w:rPr>
          <w:lang w:val="en-US"/>
        </w:rPr>
        <w:t>cytometry</w:t>
      </w:r>
      <w:proofErr w:type="spellEnd"/>
      <w:r>
        <w:rPr>
          <w:lang w:val="en-US"/>
        </w:rPr>
        <w:t xml:space="preserve"> and the Pearson correlation coefficient between them was high (r = 0.835, see </w:t>
      </w:r>
      <w:proofErr w:type="spellStart"/>
      <w:r>
        <w:rPr>
          <w:b/>
          <w:bCs/>
          <w:lang w:val="en-US"/>
        </w:rPr>
        <w:t>S1c</w:t>
      </w:r>
      <w:proofErr w:type="spellEnd"/>
      <w:r>
        <w:rPr>
          <w:b/>
          <w:bCs/>
          <w:lang w:val="en-US"/>
        </w:rPr>
        <w:t>-d</w:t>
      </w:r>
      <w:r>
        <w:rPr>
          <w:lang w:val="en-US"/>
        </w:rPr>
        <w:t xml:space="preserve">). This demonstration using </w:t>
      </w:r>
      <w:proofErr w:type="spellStart"/>
      <w:r>
        <w:rPr>
          <w:lang w:val="en-US"/>
        </w:rPr>
        <w:t>PBMC</w:t>
      </w:r>
      <w:proofErr w:type="spellEnd"/>
      <w:r>
        <w:rPr>
          <w:lang w:val="en-US"/>
        </w:rPr>
        <w:t xml:space="preserve"> data showed the combination of </w:t>
      </w:r>
      <w:proofErr w:type="spellStart"/>
      <w:r>
        <w:rPr>
          <w:lang w:val="en-US"/>
        </w:rPr>
        <w:t>ACTIONet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CIBERSORTx</w:t>
      </w:r>
      <w:proofErr w:type="spellEnd"/>
      <w:r>
        <w:rPr>
          <w:lang w:val="en-US"/>
        </w:rPr>
        <w:t xml:space="preserve"> had reasonable performance across profiling platforms.</w:t>
      </w:r>
      <w:bookmarkStart w:id="6" w:name="Line_manuscript_169"/>
      <w:bookmarkEnd w:id="6"/>
    </w:p>
    <w:p w:rsidR="0077504D" w:rsidRDefault="0077504D"/>
    <w:sectPr w:rsidR="00775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6A"/>
    <w:rsid w:val="00052314"/>
    <w:rsid w:val="00660494"/>
    <w:rsid w:val="0077504D"/>
    <w:rsid w:val="0084686A"/>
    <w:rsid w:val="00E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86A"/>
    <w:rPr>
      <w:color w:val="0000FF"/>
      <w:u w:val="single"/>
      <w:bdr w:val="none" w:sz="0" w:space="0" w:color="auto" w:frame="1"/>
    </w:rPr>
  </w:style>
  <w:style w:type="paragraph" w:customStyle="1" w:styleId="paragraph">
    <w:name w:val="paragraph"/>
    <w:basedOn w:val="Normal"/>
    <w:rsid w:val="0084686A"/>
    <w:pPr>
      <w:spacing w:after="120" w:line="240" w:lineRule="auto"/>
      <w:ind w:firstLine="288"/>
    </w:pPr>
    <w:rPr>
      <w:rFonts w:ascii="Times New Roman" w:eastAsiaTheme="minorEastAsia" w:hAnsi="Times New Roman" w:cs="Times New Roman"/>
      <w:lang w:eastAsia="en-IN"/>
    </w:rPr>
  </w:style>
  <w:style w:type="paragraph" w:customStyle="1" w:styleId="appsectiona">
    <w:name w:val="appsectiona"/>
    <w:basedOn w:val="Normal"/>
    <w:rsid w:val="0084686A"/>
    <w:pPr>
      <w:spacing w:before="120" w:after="120" w:line="240" w:lineRule="auto"/>
    </w:pPr>
    <w:rPr>
      <w:rFonts w:ascii="Times New Roman" w:eastAsiaTheme="minorEastAsia" w:hAnsi="Times New Roman" w:cs="Times New Roman"/>
      <w:sz w:val="28"/>
      <w:szCs w:val="28"/>
      <w:lang w:eastAsia="en-IN"/>
    </w:rPr>
  </w:style>
  <w:style w:type="paragraph" w:customStyle="1" w:styleId="dummy">
    <w:name w:val="dummy"/>
    <w:basedOn w:val="Normal"/>
    <w:rsid w:val="0084686A"/>
    <w:pPr>
      <w:shd w:val="clear" w:color="auto" w:fill="F0E68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86A"/>
    <w:rPr>
      <w:color w:val="0000FF"/>
      <w:u w:val="single"/>
      <w:bdr w:val="none" w:sz="0" w:space="0" w:color="auto" w:frame="1"/>
    </w:rPr>
  </w:style>
  <w:style w:type="paragraph" w:customStyle="1" w:styleId="paragraph">
    <w:name w:val="paragraph"/>
    <w:basedOn w:val="Normal"/>
    <w:rsid w:val="0084686A"/>
    <w:pPr>
      <w:spacing w:after="120" w:line="240" w:lineRule="auto"/>
      <w:ind w:firstLine="288"/>
    </w:pPr>
    <w:rPr>
      <w:rFonts w:ascii="Times New Roman" w:eastAsiaTheme="minorEastAsia" w:hAnsi="Times New Roman" w:cs="Times New Roman"/>
      <w:lang w:eastAsia="en-IN"/>
    </w:rPr>
  </w:style>
  <w:style w:type="paragraph" w:customStyle="1" w:styleId="appsectiona">
    <w:name w:val="appsectiona"/>
    <w:basedOn w:val="Normal"/>
    <w:rsid w:val="0084686A"/>
    <w:pPr>
      <w:spacing w:before="120" w:after="120" w:line="240" w:lineRule="auto"/>
    </w:pPr>
    <w:rPr>
      <w:rFonts w:ascii="Times New Roman" w:eastAsiaTheme="minorEastAsia" w:hAnsi="Times New Roman" w:cs="Times New Roman"/>
      <w:sz w:val="28"/>
      <w:szCs w:val="28"/>
      <w:lang w:eastAsia="en-IN"/>
    </w:rPr>
  </w:style>
  <w:style w:type="paragraph" w:customStyle="1" w:styleId="dummy">
    <w:name w:val="dummy"/>
    <w:basedOn w:val="Normal"/>
    <w:rsid w:val="0084686A"/>
    <w:pPr>
      <w:shd w:val="clear" w:color="auto" w:fill="F0E68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15325_ME</dc:creator>
  <cp:lastModifiedBy>15325_ME</cp:lastModifiedBy>
  <cp:revision>2</cp:revision>
  <dcterms:created xsi:type="dcterms:W3CDTF">2022-05-30T04:47:00Z</dcterms:created>
  <dcterms:modified xsi:type="dcterms:W3CDTF">2022-05-30T09:45:00Z</dcterms:modified>
</cp:coreProperties>
</file>