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8E" w:rsidRPr="00C91D35" w:rsidRDefault="00C37E8E" w:rsidP="00C37E8E">
      <w:pPr>
        <w:rPr>
          <w:rFonts w:ascii="Times New Roman" w:hAnsi="Times New Roman" w:cs="Times New Roman"/>
          <w:color w:val="000000" w:themeColor="text1"/>
          <w:szCs w:val="21"/>
        </w:rPr>
      </w:pPr>
      <w:r w:rsidRPr="00C91D35">
        <w:rPr>
          <w:rFonts w:ascii="Times New Roman" w:hAnsi="Times New Roman" w:cs="Times New Roman"/>
          <w:b/>
          <w:bCs/>
          <w:color w:val="000000" w:themeColor="text1"/>
        </w:rPr>
        <w:t xml:space="preserve">Table </w:t>
      </w:r>
      <w:proofErr w:type="spellStart"/>
      <w:r w:rsidRPr="00C91D35">
        <w:rPr>
          <w:rFonts w:ascii="Times New Roman" w:hAnsi="Times New Roman" w:cs="Times New Roman"/>
          <w:b/>
          <w:bCs/>
          <w:color w:val="000000" w:themeColor="text1"/>
        </w:rPr>
        <w:t>S4</w:t>
      </w:r>
      <w:proofErr w:type="spellEnd"/>
      <w:r w:rsidRPr="00C91D35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C91D35">
        <w:rPr>
          <w:rFonts w:ascii="Times New Roman" w:hAnsi="Times New Roman" w:cs="Times New Roman" w:hint="eastAsia"/>
          <w:color w:val="000000" w:themeColor="text1"/>
          <w:szCs w:val="21"/>
        </w:rPr>
        <w:t>The</w:t>
      </w:r>
      <w:r w:rsidRPr="00C91D35">
        <w:rPr>
          <w:rFonts w:ascii="Times New Roman" w:hAnsi="Times New Roman" w:cs="Times New Roman"/>
          <w:color w:val="000000" w:themeColor="text1"/>
          <w:szCs w:val="21"/>
          <w:lang w:val="en-US"/>
        </w:rPr>
        <w:t xml:space="preserve"> information of </w:t>
      </w:r>
      <w:r w:rsidRPr="00C91D35">
        <w:rPr>
          <w:rFonts w:ascii="Times New Roman" w:hAnsi="Times New Roman" w:cs="Times New Roman"/>
          <w:color w:val="000000" w:themeColor="text1"/>
          <w:szCs w:val="21"/>
        </w:rPr>
        <w:t>ELISA kits used in this study.</w:t>
      </w:r>
    </w:p>
    <w:tbl>
      <w:tblPr>
        <w:tblStyle w:val="TableGrid"/>
        <w:tblW w:w="8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2494"/>
        <w:gridCol w:w="1485"/>
      </w:tblGrid>
      <w:tr w:rsidR="00C37E8E" w:rsidRPr="00C91D35" w:rsidTr="00FD54D6">
        <w:tc>
          <w:tcPr>
            <w:tcW w:w="4479" w:type="dxa"/>
            <w:tcBorders>
              <w:top w:val="single" w:sz="12" w:space="0" w:color="000000"/>
              <w:bottom w:val="single" w:sz="4" w:space="0" w:color="auto"/>
            </w:tcBorders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Kits</w:t>
            </w:r>
          </w:p>
        </w:tc>
        <w:tc>
          <w:tcPr>
            <w:tcW w:w="2494" w:type="dxa"/>
            <w:tcBorders>
              <w:top w:val="single" w:sz="12" w:space="0" w:color="000000"/>
              <w:bottom w:val="single" w:sz="4" w:space="0" w:color="auto"/>
            </w:tcBorders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Source</w:t>
            </w:r>
          </w:p>
        </w:tc>
        <w:tc>
          <w:tcPr>
            <w:tcW w:w="1485" w:type="dxa"/>
            <w:tcBorders>
              <w:top w:val="single" w:sz="12" w:space="0" w:color="000000"/>
              <w:bottom w:val="single" w:sz="4" w:space="0" w:color="auto"/>
            </w:tcBorders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Cat. No.</w:t>
            </w:r>
          </w:p>
        </w:tc>
      </w:tr>
      <w:tr w:rsidR="00C37E8E" w:rsidRPr="00C91D35" w:rsidTr="00FD54D6">
        <w:tc>
          <w:tcPr>
            <w:tcW w:w="4479" w:type="dxa"/>
            <w:tcBorders>
              <w:top w:val="single" w:sz="4" w:space="0" w:color="auto"/>
            </w:tcBorders>
            <w:vAlign w:val="center"/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RayBio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vertAlign w:val="superscript"/>
              </w:rPr>
              <w:t xml:space="preserve">® </w:t>
            </w:r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Human CRP (C-Reactive Protein) ELISA Kit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RayBiotech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, Norcross, GA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ELH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-CRP-1</w:t>
            </w:r>
          </w:p>
        </w:tc>
      </w:tr>
      <w:tr w:rsidR="00C37E8E" w:rsidRPr="00C91D35" w:rsidTr="00FD54D6">
        <w:tc>
          <w:tcPr>
            <w:tcW w:w="4479" w:type="dxa"/>
            <w:vAlign w:val="center"/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RayBio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vertAlign w:val="superscript"/>
              </w:rPr>
              <w:t xml:space="preserve">® </w:t>
            </w:r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Human </w:t>
            </w: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LBP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(Lipopolysaccharide-Binding Protein) ELISA Kit</w:t>
            </w:r>
          </w:p>
        </w:tc>
        <w:tc>
          <w:tcPr>
            <w:tcW w:w="2494" w:type="dxa"/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RayBiotech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, Norcross, GA</w:t>
            </w:r>
          </w:p>
        </w:tc>
        <w:tc>
          <w:tcPr>
            <w:tcW w:w="1485" w:type="dxa"/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ELH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proofErr w:type="spellStart"/>
            <w:r w:rsidRPr="00C91D35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LBP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-1</w:t>
            </w:r>
          </w:p>
        </w:tc>
      </w:tr>
      <w:tr w:rsidR="00C37E8E" w:rsidRPr="00C91D35" w:rsidTr="00FD54D6">
        <w:tc>
          <w:tcPr>
            <w:tcW w:w="4479" w:type="dxa"/>
            <w:vAlign w:val="center"/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RayBio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vertAlign w:val="superscript"/>
              </w:rPr>
              <w:t xml:space="preserve">® </w:t>
            </w:r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Human </w:t>
            </w: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LRG1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</w:t>
            </w: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Leucine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-rich alpha-2-glycoprotein) ELISA Kit</w:t>
            </w:r>
          </w:p>
        </w:tc>
        <w:tc>
          <w:tcPr>
            <w:tcW w:w="2494" w:type="dxa"/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RayBiotech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, Norcross, GA</w:t>
            </w:r>
          </w:p>
        </w:tc>
        <w:tc>
          <w:tcPr>
            <w:tcW w:w="1485" w:type="dxa"/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ELH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proofErr w:type="spellStart"/>
            <w:r w:rsidRPr="00C91D35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LRG</w:t>
            </w:r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-1</w:t>
            </w:r>
          </w:p>
        </w:tc>
      </w:tr>
      <w:tr w:rsidR="00C37E8E" w:rsidRPr="00C91D35" w:rsidTr="00FD54D6">
        <w:tc>
          <w:tcPr>
            <w:tcW w:w="4479" w:type="dxa"/>
            <w:tcBorders>
              <w:bottom w:val="single" w:sz="12" w:space="0" w:color="000000"/>
            </w:tcBorders>
            <w:vAlign w:val="center"/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RayBio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vertAlign w:val="superscript"/>
              </w:rPr>
              <w:t xml:space="preserve">® </w:t>
            </w:r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Human </w:t>
            </w: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SAA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(Serum Amyloid A-1 protein) ELISA Kit</w:t>
            </w:r>
          </w:p>
        </w:tc>
        <w:tc>
          <w:tcPr>
            <w:tcW w:w="2494" w:type="dxa"/>
            <w:tcBorders>
              <w:bottom w:val="single" w:sz="12" w:space="0" w:color="000000"/>
            </w:tcBorders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RayBiotech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, Norcross, GA</w:t>
            </w:r>
          </w:p>
        </w:tc>
        <w:tc>
          <w:tcPr>
            <w:tcW w:w="1485" w:type="dxa"/>
            <w:tcBorders>
              <w:bottom w:val="single" w:sz="12" w:space="0" w:color="000000"/>
            </w:tcBorders>
          </w:tcPr>
          <w:p w:rsidR="00C37E8E" w:rsidRPr="00C91D35" w:rsidRDefault="00C37E8E" w:rsidP="00FD54D6">
            <w:pPr>
              <w:rPr>
                <w:color w:val="000000" w:themeColor="text1"/>
                <w:szCs w:val="21"/>
              </w:rPr>
            </w:pP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ELH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proofErr w:type="spellStart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SAA</w:t>
            </w:r>
            <w:proofErr w:type="spellEnd"/>
            <w:r w:rsidRPr="00C91D35">
              <w:rPr>
                <w:rFonts w:ascii="Times New Roman" w:hAnsi="Times New Roman" w:cs="Times New Roman"/>
                <w:color w:val="000000" w:themeColor="text1"/>
                <w:szCs w:val="21"/>
              </w:rPr>
              <w:t>-1</w:t>
            </w:r>
          </w:p>
        </w:tc>
      </w:tr>
    </w:tbl>
    <w:p w:rsidR="00C37E8E" w:rsidRPr="00C91D35" w:rsidRDefault="00C37E8E" w:rsidP="00C37E8E">
      <w:pPr>
        <w:rPr>
          <w:color w:val="000000" w:themeColor="text1"/>
        </w:rPr>
      </w:pPr>
    </w:p>
    <w:p w:rsidR="00DB7986" w:rsidRDefault="00DB7986">
      <w:bookmarkStart w:id="0" w:name="_GoBack"/>
      <w:bookmarkEnd w:id="0"/>
    </w:p>
    <w:sectPr w:rsidR="00DB7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8E"/>
    <w:rsid w:val="00036DC7"/>
    <w:rsid w:val="007815DF"/>
    <w:rsid w:val="007A36AE"/>
    <w:rsid w:val="00AA0B01"/>
    <w:rsid w:val="00C37E8E"/>
    <w:rsid w:val="00D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E8E"/>
    <w:pPr>
      <w:spacing w:after="0" w:line="240" w:lineRule="auto"/>
    </w:pPr>
    <w:rPr>
      <w:rFonts w:eastAsiaTheme="minorEastAsia"/>
      <w:kern w:val="2"/>
      <w:sz w:val="21"/>
      <w:szCs w:val="24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E8E"/>
    <w:pPr>
      <w:spacing w:after="0" w:line="240" w:lineRule="auto"/>
    </w:pPr>
    <w:rPr>
      <w:rFonts w:eastAsiaTheme="minorEastAsia"/>
      <w:kern w:val="2"/>
      <w:sz w:val="21"/>
      <w:szCs w:val="24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12992_ME</dc:creator>
  <cp:lastModifiedBy>12992_ME</cp:lastModifiedBy>
  <cp:revision>1</cp:revision>
  <dcterms:created xsi:type="dcterms:W3CDTF">2021-08-12T08:50:00Z</dcterms:created>
  <dcterms:modified xsi:type="dcterms:W3CDTF">2021-08-12T08:51:00Z</dcterms:modified>
</cp:coreProperties>
</file>