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D8" w:rsidRPr="00DC6DB3" w:rsidRDefault="007A2561" w:rsidP="00315AD8">
      <w:pPr>
        <w:tabs>
          <w:tab w:val="left" w:pos="709"/>
        </w:tabs>
        <w:spacing w:line="360" w:lineRule="auto"/>
        <w:rPr>
          <w:rFonts w:ascii="Times New Roman" w:hAnsi="Times New Roman"/>
          <w:b/>
          <w:sz w:val="22"/>
        </w:rPr>
      </w:pPr>
      <w:r w:rsidRPr="00DC6DB3">
        <w:rPr>
          <w:rFonts w:ascii="Times New Roman" w:hAnsi="Times New Roman"/>
          <w:b/>
          <w:sz w:val="22"/>
        </w:rPr>
        <w:t>Supplementary Materials</w:t>
      </w:r>
    </w:p>
    <w:p w:rsidR="007A2561" w:rsidRPr="00DC6DB3" w:rsidRDefault="007A2561" w:rsidP="00315AD8">
      <w:pPr>
        <w:tabs>
          <w:tab w:val="left" w:pos="709"/>
        </w:tabs>
        <w:spacing w:line="360" w:lineRule="auto"/>
        <w:rPr>
          <w:rFonts w:ascii="Times New Roman" w:hAnsi="Times New Roman"/>
          <w:b/>
          <w:sz w:val="22"/>
        </w:rPr>
      </w:pPr>
    </w:p>
    <w:p w:rsidR="004F58DD" w:rsidRPr="00DC6DB3" w:rsidRDefault="007A2561" w:rsidP="00315AD8">
      <w:pPr>
        <w:tabs>
          <w:tab w:val="left" w:pos="709"/>
        </w:tabs>
        <w:spacing w:line="360" w:lineRule="auto"/>
        <w:ind w:leftChars="282" w:left="564"/>
        <w:rPr>
          <w:rFonts w:ascii="Times New Roman" w:hAnsi="Times New Roman"/>
          <w:b/>
          <w:sz w:val="22"/>
        </w:rPr>
      </w:pPr>
      <w:r w:rsidRPr="00DC6DB3">
        <w:rPr>
          <w:rFonts w:ascii="Times New Roman" w:hAnsi="Times New Roman"/>
          <w:b/>
          <w:sz w:val="22"/>
        </w:rPr>
        <w:t xml:space="preserve">1. </w:t>
      </w:r>
      <w:r w:rsidR="004F58DD" w:rsidRPr="00DC6DB3">
        <w:rPr>
          <w:rFonts w:ascii="Times New Roman" w:hAnsi="Times New Roman"/>
          <w:b/>
          <w:sz w:val="22"/>
        </w:rPr>
        <w:t>Supplemental Experimental Procedures</w:t>
      </w:r>
    </w:p>
    <w:p w:rsidR="00177F6C" w:rsidRPr="00DC6DB3" w:rsidRDefault="00177F6C" w:rsidP="00315AD8">
      <w:pPr>
        <w:tabs>
          <w:tab w:val="left" w:pos="709"/>
        </w:tabs>
        <w:spacing w:line="360" w:lineRule="auto"/>
        <w:ind w:firstLineChars="118" w:firstLine="260"/>
        <w:rPr>
          <w:rFonts w:ascii="Times New Roman" w:hAnsi="Times New Roman"/>
          <w:b/>
          <w:sz w:val="22"/>
        </w:rPr>
      </w:pPr>
    </w:p>
    <w:p w:rsidR="001C4325" w:rsidRPr="00DC6DB3" w:rsidRDefault="001C4325" w:rsidP="00315AD8">
      <w:pPr>
        <w:tabs>
          <w:tab w:val="left" w:pos="709"/>
        </w:tabs>
        <w:spacing w:line="360" w:lineRule="auto"/>
        <w:ind w:firstLineChars="118" w:firstLine="260"/>
        <w:rPr>
          <w:rFonts w:ascii="Times New Roman" w:hAnsi="Times New Roman"/>
          <w:sz w:val="22"/>
        </w:rPr>
      </w:pPr>
    </w:p>
    <w:p w:rsidR="001C4325" w:rsidRPr="00DC6DB3" w:rsidRDefault="001C4325" w:rsidP="00315AD8">
      <w:pPr>
        <w:tabs>
          <w:tab w:val="left" w:pos="709"/>
        </w:tabs>
        <w:spacing w:line="360" w:lineRule="auto"/>
        <w:ind w:firstLineChars="118" w:firstLine="260"/>
        <w:rPr>
          <w:rFonts w:ascii="Times New Roman" w:hAnsi="Times New Roman"/>
          <w:b/>
          <w:sz w:val="22"/>
        </w:rPr>
      </w:pPr>
      <w:r w:rsidRPr="00DC6DB3">
        <w:rPr>
          <w:rFonts w:ascii="Times New Roman" w:hAnsi="Times New Roman"/>
          <w:b/>
          <w:sz w:val="22"/>
        </w:rPr>
        <w:t>Cardiac tissue histology analysis</w:t>
      </w:r>
    </w:p>
    <w:p w:rsidR="001C4325" w:rsidRPr="00DC6DB3" w:rsidRDefault="001C4325" w:rsidP="00315AD8">
      <w:pPr>
        <w:tabs>
          <w:tab w:val="left" w:pos="709"/>
        </w:tabs>
        <w:spacing w:line="360" w:lineRule="auto"/>
        <w:ind w:firstLineChars="118" w:firstLine="260"/>
        <w:rPr>
          <w:rFonts w:ascii="Times New Roman" w:hAnsi="Times New Roman"/>
          <w:sz w:val="22"/>
        </w:rPr>
      </w:pPr>
      <w:r w:rsidRPr="00DC6DB3">
        <w:rPr>
          <w:rFonts w:ascii="Times New Roman" w:hAnsi="Times New Roman"/>
          <w:sz w:val="22"/>
        </w:rPr>
        <w:t>To assess changes in cardiac tissue histology, hematoxylin and eosin (H&amp;E) staining was performed on formalin-fixed cardiac tissue from</w:t>
      </w:r>
      <w:r w:rsidR="00B53CDB" w:rsidRPr="00DC6DB3">
        <w:rPr>
          <w:rFonts w:ascii="Times New Roman" w:hAnsi="Times New Roman"/>
          <w:sz w:val="22"/>
        </w:rPr>
        <w:t xml:space="preserve"> experimental animals</w:t>
      </w:r>
      <w:r w:rsidRPr="00DC6DB3">
        <w:rPr>
          <w:rFonts w:ascii="Times New Roman" w:hAnsi="Times New Roman"/>
          <w:sz w:val="22"/>
        </w:rPr>
        <w:t xml:space="preserve">. Isolated heart tissue was fixed in 10% </w:t>
      </w:r>
      <w:proofErr w:type="spellStart"/>
      <w:r w:rsidRPr="00DC6DB3">
        <w:rPr>
          <w:rFonts w:ascii="Times New Roman" w:hAnsi="Times New Roman"/>
          <w:sz w:val="22"/>
        </w:rPr>
        <w:t>polyformaldehyde</w:t>
      </w:r>
      <w:proofErr w:type="spellEnd"/>
      <w:r w:rsidRPr="00DC6DB3">
        <w:rPr>
          <w:rFonts w:ascii="Times New Roman" w:hAnsi="Times New Roman"/>
          <w:sz w:val="22"/>
        </w:rPr>
        <w:t xml:space="preserve">, embedded in paraffin wax, and then cut into 4 μm sections that were subsequently stained with H&amp;E. Stained sections were then characterized morphologically under an optical microscope at 500 × magnification. </w:t>
      </w:r>
    </w:p>
    <w:p w:rsidR="00B53CDB" w:rsidRPr="00DC6DB3" w:rsidRDefault="00B53CDB" w:rsidP="00315AD8">
      <w:pPr>
        <w:tabs>
          <w:tab w:val="left" w:pos="709"/>
        </w:tabs>
        <w:spacing w:line="360" w:lineRule="auto"/>
        <w:ind w:firstLineChars="118" w:firstLine="260"/>
        <w:rPr>
          <w:rFonts w:ascii="Times New Roman" w:hAnsi="Times New Roman"/>
          <w:sz w:val="22"/>
        </w:rPr>
      </w:pPr>
    </w:p>
    <w:p w:rsidR="00B53CDB" w:rsidRPr="00DC6DB3" w:rsidRDefault="00B53CDB" w:rsidP="00315AD8">
      <w:pPr>
        <w:tabs>
          <w:tab w:val="left" w:pos="709"/>
        </w:tabs>
        <w:spacing w:line="360" w:lineRule="auto"/>
        <w:ind w:firstLineChars="118" w:firstLine="260"/>
        <w:rPr>
          <w:rFonts w:ascii="Times New Roman" w:eastAsia="굴림체" w:hAnsi="Times New Roman"/>
          <w:b/>
          <w:bCs/>
          <w:sz w:val="22"/>
          <w:lang w:val="en"/>
        </w:rPr>
      </w:pPr>
      <w:proofErr w:type="spellStart"/>
      <w:r w:rsidRPr="00DC6DB3">
        <w:rPr>
          <w:rFonts w:ascii="Times New Roman" w:eastAsia="굴림체" w:hAnsi="Times New Roman"/>
          <w:b/>
          <w:bCs/>
          <w:sz w:val="22"/>
          <w:lang w:val="en"/>
        </w:rPr>
        <w:t>Zymography</w:t>
      </w:r>
      <w:proofErr w:type="spellEnd"/>
    </w:p>
    <w:p w:rsidR="00B53CDB" w:rsidRPr="00DC6DB3" w:rsidRDefault="00B53CDB" w:rsidP="00315AD8">
      <w:pPr>
        <w:tabs>
          <w:tab w:val="left" w:pos="709"/>
        </w:tabs>
        <w:spacing w:line="360" w:lineRule="auto"/>
        <w:ind w:firstLineChars="118" w:firstLine="260"/>
        <w:rPr>
          <w:rFonts w:ascii="Times New Roman" w:eastAsia="굴림체" w:hAnsi="Times New Roman"/>
          <w:sz w:val="22"/>
        </w:rPr>
      </w:pPr>
      <w:proofErr w:type="spellStart"/>
      <w:r w:rsidRPr="00DC6DB3">
        <w:rPr>
          <w:rFonts w:ascii="Times New Roman" w:eastAsia="굴림체" w:hAnsi="Times New Roman"/>
          <w:sz w:val="22"/>
          <w:lang w:val="en"/>
        </w:rPr>
        <w:t>Zymography</w:t>
      </w:r>
      <w:proofErr w:type="spellEnd"/>
      <w:r w:rsidRPr="00DC6DB3">
        <w:rPr>
          <w:rFonts w:ascii="Times New Roman" w:eastAsia="굴림체" w:hAnsi="Times New Roman"/>
          <w:sz w:val="22"/>
          <w:lang w:val="en"/>
        </w:rPr>
        <w:t xml:space="preserve"> using gelatin containing polyacrylamide gel for detecting MMP activity was undertaken. MMP activity was indicated by clear zones on a blue background. The gels were scanned into a computer database and </w:t>
      </w:r>
      <w:proofErr w:type="spellStart"/>
      <w:r w:rsidRPr="00DC6DB3">
        <w:rPr>
          <w:rFonts w:ascii="Times New Roman" w:eastAsia="굴림체" w:hAnsi="Times New Roman"/>
          <w:sz w:val="22"/>
          <w:lang w:val="en"/>
        </w:rPr>
        <w:t>analysed</w:t>
      </w:r>
      <w:proofErr w:type="spellEnd"/>
      <w:r w:rsidRPr="00DC6DB3">
        <w:rPr>
          <w:rFonts w:ascii="Times New Roman" w:eastAsia="굴림체" w:hAnsi="Times New Roman"/>
          <w:sz w:val="22"/>
          <w:lang w:val="en"/>
        </w:rPr>
        <w:t xml:space="preserve"> with the NIH image.</w:t>
      </w:r>
      <w:r w:rsidRPr="00DC6DB3" w:rsidDel="00455A5D">
        <w:rPr>
          <w:rFonts w:ascii="Times New Roman" w:eastAsia="굴림체" w:hAnsi="Times New Roman"/>
          <w:sz w:val="22"/>
        </w:rPr>
        <w:t xml:space="preserve"> </w:t>
      </w:r>
    </w:p>
    <w:p w:rsidR="00B53CDB" w:rsidRPr="00DC6DB3" w:rsidRDefault="00B53CDB" w:rsidP="00315AD8">
      <w:pPr>
        <w:tabs>
          <w:tab w:val="left" w:pos="709"/>
        </w:tabs>
        <w:spacing w:line="360" w:lineRule="auto"/>
        <w:ind w:firstLineChars="118" w:firstLine="260"/>
        <w:rPr>
          <w:rFonts w:ascii="Times New Roman" w:eastAsia="굴림체" w:hAnsi="Times New Roman"/>
          <w:sz w:val="22"/>
        </w:rPr>
      </w:pPr>
    </w:p>
    <w:p w:rsidR="00B53CDB" w:rsidRPr="00DC6DB3" w:rsidRDefault="00B53CDB" w:rsidP="00315AD8">
      <w:pPr>
        <w:tabs>
          <w:tab w:val="left" w:pos="709"/>
        </w:tabs>
        <w:spacing w:line="360" w:lineRule="auto"/>
        <w:ind w:firstLineChars="118" w:firstLine="260"/>
        <w:rPr>
          <w:rFonts w:ascii="Times New Roman" w:eastAsia="굴림체" w:hAnsi="Times New Roman"/>
          <w:b/>
          <w:sz w:val="22"/>
        </w:rPr>
      </w:pPr>
      <w:r w:rsidRPr="00DC6DB3">
        <w:rPr>
          <w:rFonts w:ascii="Times New Roman" w:eastAsia="굴림체" w:hAnsi="Times New Roman"/>
          <w:b/>
          <w:sz w:val="22"/>
        </w:rPr>
        <w:t>Measurement of TBARS</w:t>
      </w:r>
    </w:p>
    <w:p w:rsidR="00B53CDB" w:rsidRPr="00DC6DB3" w:rsidRDefault="00B53CDB" w:rsidP="00315AD8">
      <w:pPr>
        <w:tabs>
          <w:tab w:val="left" w:pos="709"/>
        </w:tabs>
        <w:spacing w:line="360" w:lineRule="auto"/>
        <w:ind w:firstLineChars="118" w:firstLine="260"/>
        <w:rPr>
          <w:rFonts w:ascii="Times New Roman" w:eastAsia="굴림체" w:hAnsi="Times New Roman"/>
          <w:sz w:val="22"/>
        </w:rPr>
      </w:pPr>
    </w:p>
    <w:p w:rsidR="00B53CDB" w:rsidRPr="00DC6DB3" w:rsidRDefault="00B53CDB" w:rsidP="00315AD8">
      <w:pPr>
        <w:tabs>
          <w:tab w:val="left" w:pos="709"/>
        </w:tabs>
        <w:spacing w:line="360" w:lineRule="auto"/>
        <w:ind w:firstLineChars="118" w:firstLine="260"/>
        <w:rPr>
          <w:rFonts w:ascii="Times New Roman" w:eastAsia="굴림체" w:hAnsi="Times New Roman"/>
          <w:sz w:val="22"/>
        </w:rPr>
      </w:pPr>
      <w:r w:rsidRPr="00DC6DB3">
        <w:rPr>
          <w:rFonts w:ascii="Times New Roman" w:eastAsia="굴림체" w:hAnsi="Times New Roman"/>
          <w:sz w:val="22"/>
        </w:rPr>
        <w:t xml:space="preserve">The analysis was done using a previously published </w:t>
      </w:r>
      <w:proofErr w:type="gramStart"/>
      <w:r w:rsidRPr="00DC6DB3">
        <w:rPr>
          <w:rFonts w:ascii="Times New Roman" w:eastAsia="굴림체" w:hAnsi="Times New Roman"/>
          <w:sz w:val="22"/>
        </w:rPr>
        <w:t>method</w:t>
      </w:r>
      <w:proofErr w:type="gramEnd"/>
      <w:r w:rsidRPr="00DC6DB3">
        <w:rPr>
          <w:rFonts w:ascii="Times New Roman" w:eastAsia="굴림체" w:hAnsi="Times New Roman"/>
          <w:sz w:val="22"/>
        </w:rPr>
        <w:fldChar w:fldCharType="begin">
          <w:fldData xml:space="preserve">PEVuZE5vdGU+PENpdGU+PEF1dGhvcj5IYXlhc2hpPC9BdXRob3I+PFllYXI+MjAwMzwvWWVhcj48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</w:fldData>
        </w:fldChar>
      </w:r>
      <w:r w:rsidR="006C4317" w:rsidRPr="00DC6DB3">
        <w:rPr>
          <w:rFonts w:ascii="Times New Roman" w:eastAsia="굴림체" w:hAnsi="Times New Roman"/>
          <w:sz w:val="22"/>
        </w:rPr>
        <w:instrText xml:space="preserve"> ADDIN EN.CITE </w:instrText>
      </w:r>
      <w:r w:rsidR="006C4317" w:rsidRPr="00DC6DB3">
        <w:rPr>
          <w:rFonts w:ascii="Times New Roman" w:eastAsia="굴림체" w:hAnsi="Times New Roman"/>
          <w:sz w:val="22"/>
        </w:rPr>
        <w:fldChar w:fldCharType="begin">
          <w:fldData xml:space="preserve">PEVuZE5vdGU+PENpdGU+PEF1dGhvcj5IYXlhc2hpPC9BdXRob3I+PFllYXI+MjAwMzwvWWVhcj48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</w:fldData>
        </w:fldChar>
      </w:r>
      <w:r w:rsidR="006C4317" w:rsidRPr="00DC6DB3">
        <w:rPr>
          <w:rFonts w:ascii="Times New Roman" w:eastAsia="굴림체" w:hAnsi="Times New Roman"/>
          <w:sz w:val="22"/>
        </w:rPr>
        <w:instrText xml:space="preserve"> ADDIN EN.CITE.DATA </w:instrText>
      </w:r>
      <w:r w:rsidR="006C4317" w:rsidRPr="00DC6DB3">
        <w:rPr>
          <w:rFonts w:ascii="Times New Roman" w:eastAsia="굴림체" w:hAnsi="Times New Roman"/>
          <w:sz w:val="22"/>
        </w:rPr>
      </w:r>
      <w:r w:rsidR="006C4317" w:rsidRPr="00DC6DB3">
        <w:rPr>
          <w:rFonts w:ascii="Times New Roman" w:eastAsia="굴림체" w:hAnsi="Times New Roman"/>
          <w:sz w:val="22"/>
        </w:rPr>
        <w:fldChar w:fldCharType="end"/>
      </w:r>
      <w:r w:rsidRPr="00DC6DB3">
        <w:rPr>
          <w:rFonts w:ascii="Times New Roman" w:eastAsia="굴림체" w:hAnsi="Times New Roman"/>
          <w:sz w:val="22"/>
        </w:rPr>
      </w:r>
      <w:r w:rsidRPr="00DC6DB3">
        <w:rPr>
          <w:rFonts w:ascii="Times New Roman" w:eastAsia="굴림체" w:hAnsi="Times New Roman"/>
          <w:sz w:val="22"/>
        </w:rPr>
        <w:fldChar w:fldCharType="separate"/>
      </w:r>
      <w:r w:rsidR="006C4317" w:rsidRPr="00DC6DB3">
        <w:rPr>
          <w:rFonts w:ascii="Times New Roman" w:eastAsia="굴림체" w:hAnsi="Times New Roman"/>
          <w:noProof/>
          <w:sz w:val="22"/>
        </w:rPr>
        <w:t>(</w:t>
      </w:r>
      <w:hyperlink w:anchor="_ENREF_1" w:tooltip="Hayashi, 2003 #4971" w:history="1">
        <w:r w:rsidR="00DC6DB3" w:rsidRPr="00DC6DB3">
          <w:rPr>
            <w:rFonts w:ascii="Times New Roman" w:eastAsia="굴림체" w:hAnsi="Times New Roman"/>
            <w:noProof/>
            <w:sz w:val="22"/>
          </w:rPr>
          <w:t>Hayashi et al, 2003</w:t>
        </w:r>
      </w:hyperlink>
      <w:r w:rsidR="006C4317" w:rsidRPr="00DC6DB3">
        <w:rPr>
          <w:rFonts w:ascii="Times New Roman" w:eastAsia="굴림체" w:hAnsi="Times New Roman"/>
          <w:noProof/>
          <w:sz w:val="22"/>
        </w:rPr>
        <w:t>)</w:t>
      </w:r>
      <w:r w:rsidRPr="00DC6DB3">
        <w:rPr>
          <w:rFonts w:ascii="Times New Roman" w:eastAsia="굴림체" w:hAnsi="Times New Roman"/>
          <w:sz w:val="22"/>
        </w:rPr>
        <w:fldChar w:fldCharType="end"/>
      </w:r>
      <w:r w:rsidRPr="00DC6DB3">
        <w:rPr>
          <w:rFonts w:ascii="Times New Roman" w:eastAsia="굴림체" w:hAnsi="Times New Roman"/>
          <w:sz w:val="22"/>
        </w:rPr>
        <w:t xml:space="preserve">. In brief, 50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plasma was mixed with 3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of 0.1 M 2</w:t>
      </w:r>
      <w:proofErr w:type="gramStart"/>
      <w:r w:rsidRPr="00DC6DB3">
        <w:rPr>
          <w:rFonts w:ascii="Times New Roman" w:eastAsia="굴림체" w:hAnsi="Times New Roman"/>
          <w:sz w:val="22"/>
        </w:rPr>
        <w:t>,6</w:t>
      </w:r>
      <w:proofErr w:type="gramEnd"/>
      <w:r w:rsidRPr="00DC6DB3">
        <w:rPr>
          <w:rFonts w:ascii="Times New Roman" w:eastAsia="굴림체" w:hAnsi="Times New Roman"/>
          <w:sz w:val="22"/>
        </w:rPr>
        <w:t>-di-tert-butyl p-</w:t>
      </w:r>
      <w:proofErr w:type="spellStart"/>
      <w:r w:rsidRPr="00DC6DB3">
        <w:rPr>
          <w:rFonts w:ascii="Times New Roman" w:eastAsia="굴림체" w:hAnsi="Times New Roman"/>
          <w:sz w:val="22"/>
        </w:rPr>
        <w:t>hydroxy</w:t>
      </w:r>
      <w:proofErr w:type="spellEnd"/>
      <w:r w:rsidRPr="00DC6DB3">
        <w:rPr>
          <w:rFonts w:ascii="Times New Roman" w:eastAsia="굴림체" w:hAnsi="Times New Roman"/>
          <w:sz w:val="22"/>
        </w:rPr>
        <w:t xml:space="preserve">-toluene in ethanol, 50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of 0.2 M phosphoric acid, and 6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of 0.1 M </w:t>
      </w:r>
      <w:proofErr w:type="spellStart"/>
      <w:r w:rsidRPr="00DC6DB3">
        <w:rPr>
          <w:rFonts w:ascii="Times New Roman" w:eastAsia="굴림체" w:hAnsi="Times New Roman"/>
          <w:sz w:val="22"/>
        </w:rPr>
        <w:t>thiobarbituric</w:t>
      </w:r>
      <w:proofErr w:type="spellEnd"/>
      <w:r w:rsidRPr="00DC6DB3">
        <w:rPr>
          <w:rFonts w:ascii="Times New Roman" w:eastAsia="굴림체" w:hAnsi="Times New Roman"/>
          <w:sz w:val="22"/>
        </w:rPr>
        <w:t xml:space="preserve"> acid. The mixture was then incubated at 90°C for 45 minutes. The samples were cooled on ice, after which 125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butanol and 10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saturated </w:t>
      </w:r>
      <w:proofErr w:type="spellStart"/>
      <w:r w:rsidRPr="00DC6DB3">
        <w:rPr>
          <w:rFonts w:ascii="Times New Roman" w:eastAsia="굴림체" w:hAnsi="Times New Roman"/>
          <w:sz w:val="22"/>
        </w:rPr>
        <w:t>NaCl</w:t>
      </w:r>
      <w:proofErr w:type="spellEnd"/>
      <w:r w:rsidRPr="00DC6DB3">
        <w:rPr>
          <w:rFonts w:ascii="Times New Roman" w:eastAsia="굴림체" w:hAnsi="Times New Roman"/>
          <w:sz w:val="22"/>
        </w:rPr>
        <w:t xml:space="preserve"> solution were added and the mixture was vortexed for 60 seconds. After centrifugation (one minute, 12 000 ×g), 62.5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of the supernatant fraction was measured in a </w:t>
      </w:r>
      <w:proofErr w:type="spellStart"/>
      <w:r w:rsidRPr="00DC6DB3">
        <w:rPr>
          <w:rFonts w:ascii="Times New Roman" w:eastAsia="굴림체" w:hAnsi="Times New Roman"/>
          <w:sz w:val="22"/>
        </w:rPr>
        <w:t>fluorometer</w:t>
      </w:r>
      <w:proofErr w:type="spellEnd"/>
      <w:r w:rsidRPr="00DC6DB3">
        <w:rPr>
          <w:rFonts w:ascii="Times New Roman" w:eastAsia="굴림체" w:hAnsi="Times New Roman"/>
          <w:sz w:val="22"/>
        </w:rPr>
        <w:t xml:space="preserve"> (λ530 nm excitation, λ590 nm emission).</w:t>
      </w:r>
    </w:p>
    <w:p w:rsidR="00B53CDB" w:rsidRPr="00DC6DB3" w:rsidRDefault="00B53CDB" w:rsidP="00315AD8">
      <w:pPr>
        <w:tabs>
          <w:tab w:val="left" w:pos="709"/>
        </w:tabs>
        <w:spacing w:line="360" w:lineRule="auto"/>
        <w:ind w:firstLineChars="118" w:firstLine="260"/>
        <w:rPr>
          <w:rFonts w:ascii="Times New Roman" w:eastAsia="굴림체" w:hAnsi="Times New Roman"/>
          <w:sz w:val="22"/>
          <w:lang w:val="en"/>
        </w:rPr>
      </w:pPr>
    </w:p>
    <w:p w:rsidR="003B6302" w:rsidRPr="00DC6DB3" w:rsidRDefault="003B6302"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hAnsi="Times New Roman"/>
          <w:b/>
          <w:sz w:val="22"/>
        </w:rPr>
      </w:pPr>
      <w:r w:rsidRPr="00DC6DB3">
        <w:rPr>
          <w:rFonts w:ascii="Times New Roman" w:hAnsi="Times New Roman"/>
          <w:b/>
          <w:sz w:val="22"/>
        </w:rPr>
        <w:t>Measurement of cardiac BH</w:t>
      </w:r>
      <w:r w:rsidRPr="00DC6DB3">
        <w:rPr>
          <w:rFonts w:ascii="Times New Roman" w:hAnsi="Times New Roman"/>
          <w:b/>
          <w:sz w:val="22"/>
          <w:vertAlign w:val="subscript"/>
        </w:rPr>
        <w:t>4</w:t>
      </w:r>
      <w:r w:rsidRPr="00DC6DB3">
        <w:rPr>
          <w:rFonts w:ascii="Times New Roman" w:hAnsi="Times New Roman"/>
          <w:b/>
          <w:sz w:val="22"/>
        </w:rPr>
        <w:t xml:space="preserve"> concentration</w:t>
      </w:r>
    </w:p>
    <w:p w:rsidR="00DA6784" w:rsidRPr="00DC6DB3" w:rsidRDefault="00DA6784" w:rsidP="00315AD8">
      <w:pPr>
        <w:tabs>
          <w:tab w:val="left" w:pos="709"/>
        </w:tabs>
        <w:spacing w:line="360" w:lineRule="auto"/>
        <w:ind w:firstLineChars="118" w:firstLine="260"/>
        <w:rPr>
          <w:rFonts w:ascii="Times New Roman" w:hAnsi="Times New Roman"/>
          <w:sz w:val="22"/>
        </w:rPr>
      </w:pPr>
      <w:r w:rsidRPr="00DC6DB3">
        <w:rPr>
          <w:rFonts w:ascii="Times New Roman" w:hAnsi="Times New Roman"/>
          <w:sz w:val="22"/>
        </w:rPr>
        <w:t>Cardiac tissues</w:t>
      </w:r>
      <w:r w:rsidR="00B53CDB" w:rsidRPr="00DC6DB3">
        <w:rPr>
          <w:rFonts w:ascii="Times New Roman" w:hAnsi="Times New Roman"/>
          <w:sz w:val="22"/>
        </w:rPr>
        <w:t xml:space="preserve"> and isolated mitochondria</w:t>
      </w:r>
      <w:r w:rsidRPr="00DC6DB3">
        <w:rPr>
          <w:rFonts w:ascii="Times New Roman" w:hAnsi="Times New Roman"/>
          <w:sz w:val="22"/>
        </w:rPr>
        <w:t xml:space="preserve"> were homogenized in 5 </w:t>
      </w:r>
      <w:proofErr w:type="spellStart"/>
      <w:r w:rsidRPr="00DC6DB3">
        <w:rPr>
          <w:rFonts w:ascii="Times New Roman" w:hAnsi="Times New Roman"/>
          <w:sz w:val="22"/>
        </w:rPr>
        <w:t>μl</w:t>
      </w:r>
      <w:proofErr w:type="spellEnd"/>
      <w:r w:rsidRPr="00DC6DB3">
        <w:rPr>
          <w:rFonts w:ascii="Times New Roman" w:hAnsi="Times New Roman"/>
          <w:sz w:val="22"/>
        </w:rPr>
        <w:t xml:space="preserve">/mg of extraction buffer containing 50 </w:t>
      </w:r>
      <w:proofErr w:type="spellStart"/>
      <w:r w:rsidRPr="00DC6DB3">
        <w:rPr>
          <w:rFonts w:ascii="Times New Roman" w:hAnsi="Times New Roman"/>
          <w:sz w:val="22"/>
        </w:rPr>
        <w:t>mM</w:t>
      </w:r>
      <w:proofErr w:type="spellEnd"/>
      <w:r w:rsidRPr="00DC6DB3">
        <w:rPr>
          <w:rFonts w:ascii="Times New Roman" w:hAnsi="Times New Roman"/>
          <w:sz w:val="22"/>
        </w:rPr>
        <w:t xml:space="preserve"> </w:t>
      </w:r>
      <w:proofErr w:type="spellStart"/>
      <w:r w:rsidRPr="00DC6DB3">
        <w:rPr>
          <w:rFonts w:ascii="Times New Roman" w:hAnsi="Times New Roman"/>
          <w:sz w:val="22"/>
        </w:rPr>
        <w:t>Tris-HCl</w:t>
      </w:r>
      <w:proofErr w:type="spellEnd"/>
      <w:r w:rsidRPr="00DC6DB3">
        <w:rPr>
          <w:rFonts w:ascii="Times New Roman" w:hAnsi="Times New Roman"/>
          <w:sz w:val="22"/>
        </w:rPr>
        <w:t xml:space="preserve"> (pH 7.5), 1 </w:t>
      </w:r>
      <w:proofErr w:type="spellStart"/>
      <w:r w:rsidRPr="00DC6DB3">
        <w:rPr>
          <w:rFonts w:ascii="Times New Roman" w:hAnsi="Times New Roman"/>
          <w:sz w:val="22"/>
        </w:rPr>
        <w:t>mM</w:t>
      </w:r>
      <w:proofErr w:type="spellEnd"/>
      <w:r w:rsidRPr="00DC6DB3">
        <w:rPr>
          <w:rFonts w:ascii="Times New Roman" w:hAnsi="Times New Roman"/>
          <w:sz w:val="22"/>
        </w:rPr>
        <w:t xml:space="preserve"> EDTA, 0.1M </w:t>
      </w:r>
      <w:proofErr w:type="spellStart"/>
      <w:r w:rsidRPr="00DC6DB3">
        <w:rPr>
          <w:rFonts w:ascii="Times New Roman" w:hAnsi="Times New Roman"/>
          <w:sz w:val="22"/>
        </w:rPr>
        <w:t>KCl</w:t>
      </w:r>
      <w:proofErr w:type="spellEnd"/>
      <w:r w:rsidRPr="00DC6DB3">
        <w:rPr>
          <w:rFonts w:ascii="Times New Roman" w:hAnsi="Times New Roman"/>
          <w:sz w:val="22"/>
        </w:rPr>
        <w:t xml:space="preserve">, 1 </w:t>
      </w:r>
      <w:proofErr w:type="spellStart"/>
      <w:r w:rsidRPr="00DC6DB3">
        <w:rPr>
          <w:rFonts w:ascii="Times New Roman" w:hAnsi="Times New Roman"/>
          <w:sz w:val="22"/>
        </w:rPr>
        <w:t>mM</w:t>
      </w:r>
      <w:proofErr w:type="spellEnd"/>
      <w:r w:rsidRPr="00DC6DB3">
        <w:rPr>
          <w:rFonts w:ascii="Times New Roman" w:hAnsi="Times New Roman"/>
          <w:sz w:val="22"/>
        </w:rPr>
        <w:t xml:space="preserve"> DTT, and 0.2 </w:t>
      </w:r>
      <w:proofErr w:type="spellStart"/>
      <w:r w:rsidRPr="00DC6DB3">
        <w:rPr>
          <w:rFonts w:ascii="Times New Roman" w:hAnsi="Times New Roman"/>
          <w:sz w:val="22"/>
        </w:rPr>
        <w:t>mM</w:t>
      </w:r>
      <w:proofErr w:type="spellEnd"/>
      <w:r w:rsidRPr="00DC6DB3">
        <w:rPr>
          <w:rFonts w:ascii="Times New Roman" w:hAnsi="Times New Roman"/>
          <w:sz w:val="22"/>
        </w:rPr>
        <w:t xml:space="preserve"> </w:t>
      </w:r>
      <w:proofErr w:type="spellStart"/>
      <w:r w:rsidRPr="00DC6DB3">
        <w:rPr>
          <w:rFonts w:ascii="Times New Roman" w:hAnsi="Times New Roman"/>
          <w:sz w:val="22"/>
        </w:rPr>
        <w:t>phenylmethylsulfonyl</w:t>
      </w:r>
      <w:proofErr w:type="spellEnd"/>
      <w:r w:rsidRPr="00DC6DB3">
        <w:rPr>
          <w:rFonts w:ascii="Times New Roman" w:hAnsi="Times New Roman"/>
          <w:sz w:val="22"/>
        </w:rPr>
        <w:t xml:space="preserve"> fluoride. Homogenates were centrifuged at 12,000</w:t>
      </w:r>
      <w:r w:rsidRPr="00DC6DB3">
        <w:rPr>
          <w:rFonts w:ascii="Times New Roman" w:hAnsi="Times New Roman"/>
          <w:i/>
          <w:sz w:val="22"/>
        </w:rPr>
        <w:t>g</w:t>
      </w:r>
      <w:r w:rsidRPr="00DC6DB3">
        <w:rPr>
          <w:rFonts w:ascii="Times New Roman" w:hAnsi="Times New Roman"/>
          <w:sz w:val="22"/>
        </w:rPr>
        <w:t xml:space="preserve"> for 20 min at 4°C. The supernatants were subjected to differential oxidation in acidic (0.4 </w:t>
      </w:r>
      <w:proofErr w:type="spellStart"/>
      <w:r w:rsidRPr="00DC6DB3">
        <w:rPr>
          <w:rFonts w:ascii="Times New Roman" w:hAnsi="Times New Roman"/>
          <w:sz w:val="22"/>
        </w:rPr>
        <w:t>mol</w:t>
      </w:r>
      <w:proofErr w:type="spellEnd"/>
      <w:r w:rsidRPr="00DC6DB3">
        <w:rPr>
          <w:rFonts w:ascii="Times New Roman" w:hAnsi="Times New Roman"/>
          <w:sz w:val="22"/>
        </w:rPr>
        <w:t xml:space="preserve">/l </w:t>
      </w:r>
      <w:proofErr w:type="spellStart"/>
      <w:r w:rsidRPr="00DC6DB3">
        <w:rPr>
          <w:rFonts w:ascii="Times New Roman" w:hAnsi="Times New Roman"/>
          <w:sz w:val="22"/>
        </w:rPr>
        <w:t>trichloroacetic</w:t>
      </w:r>
      <w:proofErr w:type="spellEnd"/>
      <w:r w:rsidRPr="00DC6DB3">
        <w:rPr>
          <w:rFonts w:ascii="Times New Roman" w:hAnsi="Times New Roman"/>
          <w:sz w:val="22"/>
        </w:rPr>
        <w:t xml:space="preserve"> acid) or alkaline (0.4 </w:t>
      </w:r>
      <w:proofErr w:type="spellStart"/>
      <w:r w:rsidRPr="00DC6DB3">
        <w:rPr>
          <w:rFonts w:ascii="Times New Roman" w:hAnsi="Times New Roman"/>
          <w:sz w:val="22"/>
        </w:rPr>
        <w:t>mol</w:t>
      </w:r>
      <w:proofErr w:type="spellEnd"/>
      <w:r w:rsidRPr="00DC6DB3">
        <w:rPr>
          <w:rFonts w:ascii="Times New Roman" w:hAnsi="Times New Roman"/>
          <w:sz w:val="22"/>
        </w:rPr>
        <w:t xml:space="preserve">/l </w:t>
      </w:r>
      <w:proofErr w:type="spellStart"/>
      <w:r w:rsidRPr="00DC6DB3">
        <w:rPr>
          <w:rFonts w:ascii="Times New Roman" w:hAnsi="Times New Roman"/>
          <w:sz w:val="22"/>
        </w:rPr>
        <w:t>NaOH</w:t>
      </w:r>
      <w:proofErr w:type="spellEnd"/>
      <w:r w:rsidRPr="00DC6DB3">
        <w:rPr>
          <w:rFonts w:ascii="Times New Roman" w:hAnsi="Times New Roman"/>
          <w:sz w:val="22"/>
        </w:rPr>
        <w:t xml:space="preserve">) solutions containing 1% I2/2% KI in 0.2M TCA or 1% I2/2% KI in 0.2M </w:t>
      </w:r>
      <w:proofErr w:type="spellStart"/>
      <w:r w:rsidRPr="00DC6DB3">
        <w:rPr>
          <w:rFonts w:ascii="Times New Roman" w:hAnsi="Times New Roman"/>
          <w:sz w:val="22"/>
        </w:rPr>
        <w:t>NaOH</w:t>
      </w:r>
      <w:proofErr w:type="spellEnd"/>
      <w:r w:rsidRPr="00DC6DB3">
        <w:rPr>
          <w:rFonts w:ascii="Times New Roman" w:hAnsi="Times New Roman"/>
          <w:sz w:val="22"/>
        </w:rPr>
        <w:t xml:space="preserve"> for 1 h in the dark. After centrifugation, 20 µl supernatant was injected into an HPLC system with a fluorescence detector. Excitation and emission wavelengths of 350 and 450 nm, respectively, were used to detect fluorescent BH</w:t>
      </w:r>
      <w:r w:rsidRPr="00DC6DB3">
        <w:rPr>
          <w:rFonts w:ascii="Times New Roman" w:hAnsi="Times New Roman"/>
          <w:sz w:val="22"/>
          <w:vertAlign w:val="subscript"/>
        </w:rPr>
        <w:t>4</w:t>
      </w:r>
      <w:r w:rsidRPr="00DC6DB3">
        <w:rPr>
          <w:rFonts w:ascii="Times New Roman" w:hAnsi="Times New Roman"/>
          <w:sz w:val="22"/>
        </w:rPr>
        <w:t xml:space="preserve"> and its oxidized species. </w:t>
      </w:r>
    </w:p>
    <w:p w:rsidR="00DA6784" w:rsidRPr="00DC6DB3" w:rsidRDefault="00DA6784"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hAnsi="Times New Roman"/>
          <w:b/>
          <w:sz w:val="22"/>
        </w:rPr>
      </w:pPr>
      <w:r w:rsidRPr="00DC6DB3">
        <w:rPr>
          <w:rFonts w:ascii="Times New Roman" w:hAnsi="Times New Roman"/>
          <w:b/>
          <w:sz w:val="22"/>
        </w:rPr>
        <w:lastRenderedPageBreak/>
        <w:t xml:space="preserve">Measurement of cardiac </w:t>
      </w:r>
      <w:proofErr w:type="spellStart"/>
      <w:r w:rsidRPr="00DC6DB3">
        <w:rPr>
          <w:rFonts w:ascii="Times New Roman" w:hAnsi="Times New Roman"/>
          <w:b/>
          <w:i/>
          <w:sz w:val="22"/>
        </w:rPr>
        <w:t>Spr</w:t>
      </w:r>
      <w:proofErr w:type="spellEnd"/>
      <w:r w:rsidRPr="00DC6DB3">
        <w:rPr>
          <w:rFonts w:ascii="Times New Roman" w:hAnsi="Times New Roman"/>
          <w:b/>
          <w:sz w:val="22"/>
        </w:rPr>
        <w:t xml:space="preserve"> activity</w:t>
      </w:r>
    </w:p>
    <w:p w:rsidR="00DA6784" w:rsidRPr="00DC6DB3" w:rsidRDefault="00DA6784" w:rsidP="00315AD8">
      <w:pPr>
        <w:tabs>
          <w:tab w:val="left" w:pos="709"/>
        </w:tabs>
        <w:spacing w:line="360" w:lineRule="auto"/>
        <w:ind w:firstLineChars="118" w:firstLine="260"/>
        <w:rPr>
          <w:rFonts w:ascii="Times New Roman" w:hAnsi="Times New Roman"/>
          <w:sz w:val="22"/>
        </w:rPr>
      </w:pPr>
      <w:r w:rsidRPr="00DC6DB3">
        <w:rPr>
          <w:rFonts w:ascii="Times New Roman" w:hAnsi="Times New Roman"/>
          <w:sz w:val="22"/>
        </w:rPr>
        <w:t xml:space="preserve">The reaction was performed in phosphate buffer (0.1 </w:t>
      </w:r>
      <w:proofErr w:type="spellStart"/>
      <w:r w:rsidRPr="00DC6DB3">
        <w:rPr>
          <w:rFonts w:ascii="Times New Roman" w:hAnsi="Times New Roman"/>
          <w:sz w:val="22"/>
        </w:rPr>
        <w:t>mol</w:t>
      </w:r>
      <w:proofErr w:type="spellEnd"/>
      <w:r w:rsidRPr="00DC6DB3">
        <w:rPr>
          <w:rFonts w:ascii="Times New Roman" w:hAnsi="Times New Roman"/>
          <w:sz w:val="22"/>
        </w:rPr>
        <w:t xml:space="preserve">/l, pH 7.5) containing a final concentration of 0.1 </w:t>
      </w:r>
      <w:proofErr w:type="spellStart"/>
      <w:r w:rsidRPr="00DC6DB3">
        <w:rPr>
          <w:rFonts w:ascii="Times New Roman" w:hAnsi="Times New Roman"/>
          <w:sz w:val="22"/>
        </w:rPr>
        <w:t>mmol</w:t>
      </w:r>
      <w:proofErr w:type="spellEnd"/>
      <w:r w:rsidRPr="00DC6DB3">
        <w:rPr>
          <w:rFonts w:ascii="Times New Roman" w:hAnsi="Times New Roman"/>
          <w:sz w:val="22"/>
        </w:rPr>
        <w:t xml:space="preserve">/l sepiapterin, 0.2 </w:t>
      </w:r>
      <w:proofErr w:type="spellStart"/>
      <w:r w:rsidRPr="00DC6DB3">
        <w:rPr>
          <w:rFonts w:ascii="Times New Roman" w:hAnsi="Times New Roman"/>
          <w:sz w:val="22"/>
        </w:rPr>
        <w:t>mmol</w:t>
      </w:r>
      <w:proofErr w:type="spellEnd"/>
      <w:r w:rsidRPr="00DC6DB3">
        <w:rPr>
          <w:rFonts w:ascii="Times New Roman" w:hAnsi="Times New Roman"/>
          <w:sz w:val="22"/>
        </w:rPr>
        <w:t xml:space="preserve">/l NADPH, and 5 µg cardiac tissue lysate. The enzymatic reaction was conducted at 37°C for 2 h in the dark, and the biopterin conversion rate was used as an index of </w:t>
      </w:r>
      <w:proofErr w:type="spellStart"/>
      <w:r w:rsidRPr="00DC6DB3">
        <w:rPr>
          <w:rFonts w:ascii="Times New Roman" w:hAnsi="Times New Roman"/>
          <w:i/>
          <w:sz w:val="22"/>
        </w:rPr>
        <w:t>S</w:t>
      </w:r>
      <w:r w:rsidR="00AA0BA7" w:rsidRPr="00DC6DB3">
        <w:rPr>
          <w:rFonts w:ascii="Times New Roman" w:hAnsi="Times New Roman"/>
          <w:i/>
          <w:sz w:val="22"/>
        </w:rPr>
        <w:t>pr</w:t>
      </w:r>
      <w:proofErr w:type="spellEnd"/>
      <w:r w:rsidRPr="00DC6DB3">
        <w:rPr>
          <w:rFonts w:ascii="Times New Roman" w:hAnsi="Times New Roman"/>
          <w:sz w:val="22"/>
        </w:rPr>
        <w:t xml:space="preserve"> activity. The reaction was stopped by incubating with 10 µl iodine solution containing 2% K/1% I2 in 1 M HCL for 10 min in the dark. The precipitated proteins were removed by centrifugation at 13,000</w:t>
      </w:r>
      <w:r w:rsidRPr="00DC6DB3">
        <w:rPr>
          <w:rFonts w:ascii="Times New Roman" w:hAnsi="Times New Roman"/>
          <w:i/>
          <w:sz w:val="22"/>
        </w:rPr>
        <w:t>g</w:t>
      </w:r>
      <w:r w:rsidRPr="00DC6DB3">
        <w:rPr>
          <w:rFonts w:ascii="Times New Roman" w:hAnsi="Times New Roman"/>
          <w:sz w:val="22"/>
        </w:rPr>
        <w:t xml:space="preserve"> for 10 min at room temperature. Excess iodine was then quenched by adding 25 µl 2% ascorbic acid. The resulting biopterin content was measured with an HPLC system (Waters </w:t>
      </w:r>
      <w:proofErr w:type="spellStart"/>
      <w:r w:rsidRPr="00DC6DB3">
        <w:rPr>
          <w:rFonts w:ascii="Times New Roman" w:hAnsi="Times New Roman"/>
          <w:sz w:val="22"/>
        </w:rPr>
        <w:t>Spherisorb</w:t>
      </w:r>
      <w:proofErr w:type="spellEnd"/>
      <w:r w:rsidRPr="00DC6DB3">
        <w:rPr>
          <w:rFonts w:ascii="Times New Roman" w:hAnsi="Times New Roman"/>
          <w:sz w:val="22"/>
        </w:rPr>
        <w:t xml:space="preserve"> 5 ODS-1 column, Gilson 321 model). Fluorescence was monitored with a HP 1046 fluorescent detector at 350 nm excitation and 450 nm emission wavelengths. The flow rate was maintained at 1.2 ml/min. The chromatographic profile was analyzed with the aid of </w:t>
      </w:r>
      <w:proofErr w:type="spellStart"/>
      <w:r w:rsidRPr="00DC6DB3">
        <w:rPr>
          <w:rFonts w:ascii="Times New Roman" w:hAnsi="Times New Roman"/>
          <w:sz w:val="22"/>
        </w:rPr>
        <w:t>EZstart</w:t>
      </w:r>
      <w:proofErr w:type="spellEnd"/>
      <w:r w:rsidRPr="00DC6DB3">
        <w:rPr>
          <w:rFonts w:ascii="Times New Roman" w:hAnsi="Times New Roman"/>
          <w:sz w:val="22"/>
        </w:rPr>
        <w:t xml:space="preserve"> chromatography software (Shimadzu).</w:t>
      </w:r>
    </w:p>
    <w:p w:rsidR="00DA6784" w:rsidRPr="00DC6DB3" w:rsidRDefault="00DA6784"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hAnsi="Times New Roman"/>
          <w:b/>
          <w:sz w:val="22"/>
        </w:rPr>
      </w:pPr>
      <w:r w:rsidRPr="00DC6DB3">
        <w:rPr>
          <w:rFonts w:ascii="Times New Roman" w:hAnsi="Times New Roman"/>
          <w:b/>
          <w:sz w:val="22"/>
        </w:rPr>
        <w:t xml:space="preserve">Electron microscopy analysis in </w:t>
      </w:r>
      <w:r w:rsidRPr="00DC6DB3">
        <w:rPr>
          <w:rFonts w:ascii="Times New Roman" w:hAnsi="Times New Roman"/>
          <w:b/>
          <w:i/>
          <w:sz w:val="22"/>
        </w:rPr>
        <w:t>in situ</w:t>
      </w:r>
      <w:r w:rsidRPr="00DC6DB3">
        <w:rPr>
          <w:rFonts w:ascii="Times New Roman" w:hAnsi="Times New Roman"/>
          <w:b/>
          <w:sz w:val="22"/>
        </w:rPr>
        <w:t xml:space="preserve"> cardiac mitochondria</w:t>
      </w:r>
    </w:p>
    <w:p w:rsidR="00DA6784" w:rsidRPr="00DC6DB3" w:rsidRDefault="00DA6784" w:rsidP="00315AD8">
      <w:pPr>
        <w:tabs>
          <w:tab w:val="left" w:pos="709"/>
        </w:tabs>
        <w:spacing w:line="360" w:lineRule="auto"/>
        <w:ind w:firstLineChars="118" w:firstLine="260"/>
        <w:rPr>
          <w:rFonts w:ascii="Times New Roman" w:hAnsi="Times New Roman"/>
          <w:sz w:val="22"/>
        </w:rPr>
      </w:pPr>
      <w:r w:rsidRPr="00DC6DB3">
        <w:rPr>
          <w:rFonts w:ascii="Times New Roman" w:hAnsi="Times New Roman"/>
          <w:sz w:val="22"/>
        </w:rPr>
        <w:t>The dissected heart fragments (1 mm</w:t>
      </w:r>
      <w:r w:rsidRPr="00DC6DB3">
        <w:rPr>
          <w:rFonts w:ascii="Times New Roman" w:hAnsi="Times New Roman"/>
          <w:sz w:val="22"/>
          <w:vertAlign w:val="superscript"/>
        </w:rPr>
        <w:t>3</w:t>
      </w:r>
      <w:r w:rsidRPr="00DC6DB3">
        <w:rPr>
          <w:rFonts w:ascii="Times New Roman" w:hAnsi="Times New Roman"/>
          <w:sz w:val="22"/>
        </w:rPr>
        <w:t xml:space="preserve">) from </w:t>
      </w:r>
      <w:r w:rsidR="00B53CDB" w:rsidRPr="00DC6DB3">
        <w:rPr>
          <w:rFonts w:ascii="Times New Roman" w:hAnsi="Times New Roman"/>
          <w:sz w:val="22"/>
        </w:rPr>
        <w:t>experimental animals</w:t>
      </w:r>
      <w:r w:rsidRPr="00DC6DB3">
        <w:rPr>
          <w:rFonts w:ascii="Times New Roman" w:hAnsi="Times New Roman"/>
          <w:sz w:val="22"/>
        </w:rPr>
        <w:t xml:space="preserve"> were fixed in 2.5% glutaraldehyde in PBS solution at 4°C overnight, and then with 1% osmium tetroxide in PBS for 2 h. The tissues were washed, dehydrated, and embedded, and then semi-thin sections were cut (0.5–1 µm). Further ultra-sectioning (60–90 nm) was performed and then the slices were double stained with uranyl acetate and lead citrate and imaged using a JEM 1200 EX2 electron microscope (</w:t>
      </w:r>
      <w:proofErr w:type="spellStart"/>
      <w:r w:rsidRPr="00DC6DB3">
        <w:rPr>
          <w:rFonts w:ascii="Times New Roman" w:hAnsi="Times New Roman"/>
          <w:sz w:val="22"/>
        </w:rPr>
        <w:t>Jeol</w:t>
      </w:r>
      <w:proofErr w:type="spellEnd"/>
      <w:r w:rsidRPr="00DC6DB3">
        <w:rPr>
          <w:rFonts w:ascii="Times New Roman" w:hAnsi="Times New Roman"/>
          <w:sz w:val="22"/>
        </w:rPr>
        <w:t>, Japan). Developed images were scanned on a flatbed scanner (</w:t>
      </w:r>
      <w:proofErr w:type="spellStart"/>
      <w:r w:rsidRPr="00DC6DB3">
        <w:rPr>
          <w:rFonts w:ascii="Times New Roman" w:hAnsi="Times New Roman"/>
          <w:sz w:val="22"/>
        </w:rPr>
        <w:t>Umax</w:t>
      </w:r>
      <w:proofErr w:type="spellEnd"/>
      <w:r w:rsidRPr="00DC6DB3">
        <w:rPr>
          <w:rFonts w:ascii="Times New Roman" w:hAnsi="Times New Roman"/>
          <w:sz w:val="22"/>
        </w:rPr>
        <w:t xml:space="preserve"> </w:t>
      </w:r>
      <w:proofErr w:type="spellStart"/>
      <w:r w:rsidRPr="00DC6DB3">
        <w:rPr>
          <w:rFonts w:ascii="Times New Roman" w:hAnsi="Times New Roman"/>
          <w:sz w:val="22"/>
        </w:rPr>
        <w:t>PowerLook</w:t>
      </w:r>
      <w:proofErr w:type="spellEnd"/>
      <w:r w:rsidRPr="00DC6DB3">
        <w:rPr>
          <w:rFonts w:ascii="Times New Roman" w:hAnsi="Times New Roman"/>
          <w:sz w:val="22"/>
        </w:rPr>
        <w:t xml:space="preserve"> 1100; Fremont, CA, USA) and analyzed using Image J software (http://rsb.info.nih.gov/ij/</w:t>
      </w:r>
      <w:r w:rsidR="004074F1" w:rsidRPr="00DC6DB3">
        <w:rPr>
          <w:rFonts w:ascii="Times New Roman" w:hAnsi="Times New Roman"/>
          <w:sz w:val="22"/>
        </w:rPr>
        <w:t>,</w:t>
      </w:r>
      <w:r w:rsidRPr="00DC6DB3">
        <w:rPr>
          <w:rFonts w:ascii="Times New Roman" w:hAnsi="Times New Roman"/>
          <w:sz w:val="22"/>
        </w:rPr>
        <w:t xml:space="preserve"> 1.39u</w:t>
      </w:r>
      <w:r w:rsidR="004074F1" w:rsidRPr="00DC6DB3">
        <w:rPr>
          <w:rFonts w:ascii="Times New Roman" w:hAnsi="Times New Roman"/>
          <w:sz w:val="22"/>
        </w:rPr>
        <w:t>,</w:t>
      </w:r>
      <w:r w:rsidRPr="00DC6DB3">
        <w:rPr>
          <w:rFonts w:ascii="Times New Roman" w:hAnsi="Times New Roman"/>
          <w:sz w:val="22"/>
        </w:rPr>
        <w:t xml:space="preserve"> NIH</w:t>
      </w:r>
      <w:r w:rsidR="004074F1" w:rsidRPr="00DC6DB3">
        <w:rPr>
          <w:rFonts w:ascii="Times New Roman" w:hAnsi="Times New Roman"/>
          <w:sz w:val="22"/>
        </w:rPr>
        <w:t xml:space="preserve">, </w:t>
      </w:r>
      <w:r w:rsidRPr="00DC6DB3">
        <w:rPr>
          <w:rFonts w:ascii="Times New Roman" w:hAnsi="Times New Roman"/>
          <w:sz w:val="22"/>
        </w:rPr>
        <w:t>USA).</w:t>
      </w:r>
    </w:p>
    <w:p w:rsidR="00DA6784" w:rsidRPr="00DC6DB3" w:rsidRDefault="00DA6784"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hAnsi="Times New Roman"/>
          <w:b/>
          <w:sz w:val="22"/>
        </w:rPr>
      </w:pPr>
      <w:r w:rsidRPr="00DC6DB3">
        <w:rPr>
          <w:rFonts w:ascii="Times New Roman" w:hAnsi="Times New Roman"/>
          <w:b/>
          <w:sz w:val="22"/>
        </w:rPr>
        <w:t xml:space="preserve">Isolation of single cardiac myocytes </w:t>
      </w:r>
    </w:p>
    <w:p w:rsidR="00DA6784" w:rsidRPr="00DC6DB3" w:rsidRDefault="00DA6784" w:rsidP="00315AD8">
      <w:pPr>
        <w:tabs>
          <w:tab w:val="left" w:pos="709"/>
        </w:tabs>
        <w:spacing w:line="360" w:lineRule="auto"/>
        <w:ind w:firstLineChars="118" w:firstLine="260"/>
        <w:rPr>
          <w:rFonts w:ascii="Times New Roman" w:hAnsi="Times New Roman"/>
          <w:sz w:val="22"/>
        </w:rPr>
      </w:pPr>
      <w:r w:rsidRPr="00DC6DB3">
        <w:rPr>
          <w:rFonts w:ascii="Times New Roman" w:hAnsi="Times New Roman"/>
          <w:sz w:val="22"/>
        </w:rPr>
        <w:t xml:space="preserve">The heart was rapidly removed and </w:t>
      </w:r>
      <w:proofErr w:type="spellStart"/>
      <w:r w:rsidRPr="00DC6DB3">
        <w:rPr>
          <w:rFonts w:ascii="Times New Roman" w:hAnsi="Times New Roman"/>
          <w:sz w:val="22"/>
        </w:rPr>
        <w:t>retrogradely</w:t>
      </w:r>
      <w:proofErr w:type="spellEnd"/>
      <w:r w:rsidRPr="00DC6DB3">
        <w:rPr>
          <w:rFonts w:ascii="Times New Roman" w:hAnsi="Times New Roman"/>
          <w:sz w:val="22"/>
        </w:rPr>
        <w:t xml:space="preserve"> perfused through the aorta on a Langendorff system using oxygenated normal </w:t>
      </w:r>
      <w:proofErr w:type="spellStart"/>
      <w:r w:rsidRPr="00DC6DB3">
        <w:rPr>
          <w:rFonts w:ascii="Times New Roman" w:hAnsi="Times New Roman"/>
          <w:sz w:val="22"/>
        </w:rPr>
        <w:t>Tyrode’s</w:t>
      </w:r>
      <w:proofErr w:type="spellEnd"/>
      <w:r w:rsidRPr="00DC6DB3">
        <w:rPr>
          <w:rFonts w:ascii="Times New Roman" w:hAnsi="Times New Roman"/>
          <w:sz w:val="22"/>
        </w:rPr>
        <w:t xml:space="preserve"> solution containing (</w:t>
      </w:r>
      <w:proofErr w:type="spellStart"/>
      <w:r w:rsidRPr="00DC6DB3">
        <w:rPr>
          <w:rFonts w:ascii="Times New Roman" w:hAnsi="Times New Roman"/>
          <w:sz w:val="22"/>
        </w:rPr>
        <w:t>mM</w:t>
      </w:r>
      <w:proofErr w:type="spellEnd"/>
      <w:r w:rsidRPr="00DC6DB3">
        <w:rPr>
          <w:rFonts w:ascii="Times New Roman" w:hAnsi="Times New Roman"/>
          <w:sz w:val="22"/>
        </w:rPr>
        <w:t xml:space="preserve">) 143 </w:t>
      </w:r>
      <w:proofErr w:type="spellStart"/>
      <w:r w:rsidRPr="00DC6DB3">
        <w:rPr>
          <w:rFonts w:ascii="Times New Roman" w:hAnsi="Times New Roman"/>
          <w:sz w:val="22"/>
        </w:rPr>
        <w:t>NaCl</w:t>
      </w:r>
      <w:proofErr w:type="spellEnd"/>
      <w:r w:rsidRPr="00DC6DB3">
        <w:rPr>
          <w:rFonts w:ascii="Times New Roman" w:hAnsi="Times New Roman"/>
          <w:sz w:val="22"/>
        </w:rPr>
        <w:t xml:space="preserve">, 5.4 </w:t>
      </w:r>
      <w:proofErr w:type="spellStart"/>
      <w:r w:rsidRPr="00DC6DB3">
        <w:rPr>
          <w:rFonts w:ascii="Times New Roman" w:hAnsi="Times New Roman"/>
          <w:sz w:val="22"/>
        </w:rPr>
        <w:t>KCl</w:t>
      </w:r>
      <w:proofErr w:type="spellEnd"/>
      <w:r w:rsidRPr="00DC6DB3">
        <w:rPr>
          <w:rFonts w:ascii="Times New Roman" w:hAnsi="Times New Roman"/>
          <w:sz w:val="22"/>
        </w:rPr>
        <w:t>, 1.8 CaCl</w:t>
      </w:r>
      <w:r w:rsidRPr="00DC6DB3">
        <w:rPr>
          <w:rFonts w:ascii="Times New Roman" w:hAnsi="Times New Roman"/>
          <w:sz w:val="22"/>
          <w:vertAlign w:val="subscript"/>
        </w:rPr>
        <w:t>2</w:t>
      </w:r>
      <w:r w:rsidRPr="00DC6DB3">
        <w:rPr>
          <w:rFonts w:ascii="Times New Roman" w:hAnsi="Times New Roman"/>
          <w:sz w:val="22"/>
        </w:rPr>
        <w:t>, 0.5 MgCl</w:t>
      </w:r>
      <w:r w:rsidRPr="00DC6DB3">
        <w:rPr>
          <w:rFonts w:ascii="Times New Roman" w:hAnsi="Times New Roman"/>
          <w:sz w:val="22"/>
          <w:vertAlign w:val="subscript"/>
        </w:rPr>
        <w:t>2</w:t>
      </w:r>
      <w:r w:rsidRPr="00DC6DB3">
        <w:rPr>
          <w:rFonts w:ascii="Times New Roman" w:hAnsi="Times New Roman"/>
          <w:sz w:val="22"/>
        </w:rPr>
        <w:t>, 5.5 glucose, and 5 HEPES (pH 7.4) adjusted with KOH at 37°C for 5–6 min to remove blood. Subsequently, hearts were perfused with Ca</w:t>
      </w:r>
      <w:r w:rsidRPr="00DC6DB3">
        <w:rPr>
          <w:rFonts w:ascii="Times New Roman" w:hAnsi="Times New Roman"/>
          <w:sz w:val="22"/>
          <w:vertAlign w:val="superscript"/>
        </w:rPr>
        <w:t>2+</w:t>
      </w:r>
      <w:r w:rsidRPr="00DC6DB3">
        <w:rPr>
          <w:rFonts w:ascii="Times New Roman" w:hAnsi="Times New Roman"/>
          <w:sz w:val="22"/>
        </w:rPr>
        <w:t xml:space="preserve">-free </w:t>
      </w:r>
      <w:proofErr w:type="spellStart"/>
      <w:r w:rsidRPr="00DC6DB3">
        <w:rPr>
          <w:rFonts w:ascii="Times New Roman" w:hAnsi="Times New Roman"/>
          <w:sz w:val="22"/>
        </w:rPr>
        <w:t>Tyrode’s</w:t>
      </w:r>
      <w:proofErr w:type="spellEnd"/>
      <w:r w:rsidRPr="00DC6DB3">
        <w:rPr>
          <w:rFonts w:ascii="Times New Roman" w:hAnsi="Times New Roman"/>
          <w:sz w:val="22"/>
        </w:rPr>
        <w:t xml:space="preserve"> solution for 5 min and then with Ca</w:t>
      </w:r>
      <w:r w:rsidRPr="00DC6DB3">
        <w:rPr>
          <w:rFonts w:ascii="Times New Roman" w:hAnsi="Times New Roman"/>
          <w:sz w:val="22"/>
          <w:vertAlign w:val="superscript"/>
        </w:rPr>
        <w:t>2+</w:t>
      </w:r>
      <w:r w:rsidRPr="00DC6DB3">
        <w:rPr>
          <w:rFonts w:ascii="Times New Roman" w:hAnsi="Times New Roman"/>
          <w:sz w:val="22"/>
        </w:rPr>
        <w:t xml:space="preserve">-free </w:t>
      </w:r>
      <w:proofErr w:type="spellStart"/>
      <w:r w:rsidRPr="00DC6DB3">
        <w:rPr>
          <w:rFonts w:ascii="Times New Roman" w:hAnsi="Times New Roman"/>
          <w:sz w:val="22"/>
        </w:rPr>
        <w:t>Tyrode’s</w:t>
      </w:r>
      <w:proofErr w:type="spellEnd"/>
      <w:r w:rsidRPr="00DC6DB3">
        <w:rPr>
          <w:rFonts w:ascii="Times New Roman" w:hAnsi="Times New Roman"/>
          <w:sz w:val="22"/>
        </w:rPr>
        <w:t xml:space="preserve"> solution containing 0.01% collagenase (1 mg/10 ml, Yakult) for 10–15 min and finally with Kraft-</w:t>
      </w:r>
      <w:proofErr w:type="spellStart"/>
      <w:r w:rsidRPr="00DC6DB3">
        <w:rPr>
          <w:rFonts w:ascii="Times New Roman" w:hAnsi="Times New Roman"/>
          <w:sz w:val="22"/>
        </w:rPr>
        <w:t>Brühe</w:t>
      </w:r>
      <w:proofErr w:type="spellEnd"/>
      <w:r w:rsidRPr="00DC6DB3">
        <w:rPr>
          <w:rFonts w:ascii="Times New Roman" w:hAnsi="Times New Roman"/>
          <w:sz w:val="22"/>
        </w:rPr>
        <w:t xml:space="preserve"> (KB) solution containing (</w:t>
      </w:r>
      <w:proofErr w:type="spellStart"/>
      <w:r w:rsidRPr="00DC6DB3">
        <w:rPr>
          <w:rFonts w:ascii="Times New Roman" w:hAnsi="Times New Roman"/>
          <w:sz w:val="22"/>
        </w:rPr>
        <w:t>mM</w:t>
      </w:r>
      <w:proofErr w:type="spellEnd"/>
      <w:r w:rsidRPr="00DC6DB3">
        <w:rPr>
          <w:rFonts w:ascii="Times New Roman" w:hAnsi="Times New Roman"/>
          <w:sz w:val="22"/>
        </w:rPr>
        <w:t xml:space="preserve">) the following: 25 </w:t>
      </w:r>
      <w:proofErr w:type="spellStart"/>
      <w:r w:rsidRPr="00DC6DB3">
        <w:rPr>
          <w:rFonts w:ascii="Times New Roman" w:hAnsi="Times New Roman"/>
          <w:sz w:val="22"/>
        </w:rPr>
        <w:t>KCl</w:t>
      </w:r>
      <w:proofErr w:type="spellEnd"/>
      <w:r w:rsidRPr="00DC6DB3">
        <w:rPr>
          <w:rFonts w:ascii="Times New Roman" w:hAnsi="Times New Roman"/>
          <w:sz w:val="22"/>
        </w:rPr>
        <w:t>, 10 KH</w:t>
      </w:r>
      <w:r w:rsidRPr="00DC6DB3">
        <w:rPr>
          <w:rFonts w:ascii="Times New Roman" w:hAnsi="Times New Roman"/>
          <w:sz w:val="22"/>
          <w:vertAlign w:val="subscript"/>
        </w:rPr>
        <w:t>2</w:t>
      </w:r>
      <w:r w:rsidRPr="00DC6DB3">
        <w:rPr>
          <w:rFonts w:ascii="Times New Roman" w:hAnsi="Times New Roman"/>
          <w:sz w:val="22"/>
        </w:rPr>
        <w:t>PO</w:t>
      </w:r>
      <w:r w:rsidRPr="00DC6DB3">
        <w:rPr>
          <w:rFonts w:ascii="Times New Roman" w:hAnsi="Times New Roman"/>
          <w:sz w:val="22"/>
          <w:vertAlign w:val="subscript"/>
        </w:rPr>
        <w:t>4</w:t>
      </w:r>
      <w:r w:rsidRPr="00DC6DB3">
        <w:rPr>
          <w:rFonts w:ascii="Times New Roman" w:hAnsi="Times New Roman"/>
          <w:sz w:val="22"/>
        </w:rPr>
        <w:t>, 16 KOH, 80 glutamic acid, 10 taurine, 14 oxalic acid, 10 HEPES, and 11 glucose, adjusted with KOH to pH 7.4 for 5–10 min for stabilization. Following the enzymatic digestion procedure, the left ventricle was excised and agitated mechanically in KB solution to obtain single myocytes.</w:t>
      </w:r>
    </w:p>
    <w:p w:rsidR="00DA6784" w:rsidRPr="00DC6DB3" w:rsidRDefault="00DA6784" w:rsidP="00315AD8">
      <w:pPr>
        <w:tabs>
          <w:tab w:val="left" w:pos="709"/>
        </w:tabs>
        <w:spacing w:line="360" w:lineRule="auto"/>
        <w:ind w:firstLineChars="118" w:firstLine="260"/>
        <w:rPr>
          <w:rFonts w:ascii="Times New Roman" w:eastAsia="굴림체" w:hAnsi="Times New Roman"/>
          <w:sz w:val="22"/>
        </w:rPr>
      </w:pPr>
    </w:p>
    <w:p w:rsidR="00DA6784" w:rsidRPr="00DC6DB3" w:rsidRDefault="00DA6784" w:rsidP="00315AD8">
      <w:pPr>
        <w:tabs>
          <w:tab w:val="left" w:pos="709"/>
        </w:tabs>
        <w:spacing w:line="360" w:lineRule="auto"/>
        <w:ind w:firstLineChars="118" w:firstLine="260"/>
        <w:rPr>
          <w:rFonts w:ascii="Times New Roman" w:eastAsia="굴림체" w:hAnsi="Times New Roman"/>
          <w:b/>
          <w:sz w:val="22"/>
        </w:rPr>
      </w:pPr>
      <w:r w:rsidRPr="00DC6DB3">
        <w:rPr>
          <w:rFonts w:ascii="Times New Roman" w:eastAsia="굴림체" w:hAnsi="Times New Roman"/>
          <w:b/>
          <w:sz w:val="22"/>
        </w:rPr>
        <w:t>One</w:t>
      </w:r>
      <w:r w:rsidRPr="00DC6DB3">
        <w:rPr>
          <w:rFonts w:ascii="Times New Roman" w:hAnsi="Times New Roman"/>
          <w:b/>
          <w:sz w:val="22"/>
        </w:rPr>
        <w:t>-</w:t>
      </w:r>
      <w:r w:rsidRPr="00DC6DB3">
        <w:rPr>
          <w:rFonts w:ascii="Times New Roman" w:eastAsia="굴림체" w:hAnsi="Times New Roman"/>
          <w:b/>
          <w:sz w:val="22"/>
        </w:rPr>
        <w:t>dimensional</w:t>
      </w:r>
      <w:r w:rsidRPr="00DC6DB3">
        <w:rPr>
          <w:rFonts w:ascii="Times New Roman" w:hAnsi="Times New Roman"/>
          <w:b/>
          <w:sz w:val="22"/>
        </w:rPr>
        <w:t xml:space="preserve"> </w:t>
      </w:r>
      <w:r w:rsidRPr="00DC6DB3">
        <w:rPr>
          <w:rFonts w:ascii="Times New Roman" w:eastAsia="굴림체" w:hAnsi="Times New Roman"/>
          <w:b/>
          <w:sz w:val="22"/>
        </w:rPr>
        <w:t>LC-ESI-MS/MS proteome analysis</w:t>
      </w:r>
    </w:p>
    <w:p w:rsidR="00DA6784" w:rsidRPr="00DC6DB3" w:rsidRDefault="00DA6784" w:rsidP="00315AD8">
      <w:pPr>
        <w:tabs>
          <w:tab w:val="left" w:pos="709"/>
        </w:tabs>
        <w:spacing w:line="360" w:lineRule="auto"/>
        <w:ind w:firstLineChars="118" w:firstLine="260"/>
        <w:rPr>
          <w:rFonts w:ascii="Times New Roman" w:hAnsi="Times New Roman"/>
          <w:sz w:val="22"/>
        </w:rPr>
      </w:pPr>
      <w:proofErr w:type="spellStart"/>
      <w:r w:rsidRPr="00DC6DB3">
        <w:rPr>
          <w:rFonts w:ascii="Times New Roman" w:hAnsi="Times New Roman"/>
          <w:sz w:val="22"/>
        </w:rPr>
        <w:t>Coomassie</w:t>
      </w:r>
      <w:proofErr w:type="spellEnd"/>
      <w:r w:rsidRPr="00DC6DB3">
        <w:rPr>
          <w:rFonts w:ascii="Times New Roman" w:hAnsi="Times New Roman"/>
          <w:sz w:val="22"/>
        </w:rPr>
        <w:t xml:space="preserve"> blue-stained soluble cardiac mitochondria protein was separated on a 12% polyacrylamide gel by sodium dodecyl sulfate polyacrylamide gel electrophoresis (SDS–PAGE) </w:t>
      </w:r>
      <w:r w:rsidR="00EE36B9"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 </w:instrText>
      </w:r>
      <w:r w:rsidR="006C4317"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EN.CITE.DATA </w:instrText>
      </w:r>
      <w:r w:rsidR="006C4317" w:rsidRPr="00DC6DB3">
        <w:rPr>
          <w:rFonts w:ascii="Times New Roman" w:eastAsia="굴림체" w:hAnsi="Times New Roman"/>
          <w:sz w:val="22"/>
        </w:rPr>
      </w:r>
      <w:r w:rsidR="006C4317" w:rsidRPr="00DC6DB3">
        <w:rPr>
          <w:rFonts w:ascii="Times New Roman" w:eastAsia="굴림체" w:hAnsi="Times New Roman"/>
          <w:sz w:val="22"/>
        </w:rPr>
        <w:fldChar w:fldCharType="end"/>
      </w:r>
      <w:r w:rsidR="00EE36B9" w:rsidRPr="00DC6DB3">
        <w:rPr>
          <w:rFonts w:ascii="Times New Roman" w:eastAsia="굴림체" w:hAnsi="Times New Roman"/>
          <w:sz w:val="22"/>
        </w:rPr>
      </w:r>
      <w:r w:rsidR="00EE36B9" w:rsidRPr="00DC6DB3">
        <w:rPr>
          <w:rFonts w:ascii="Times New Roman" w:eastAsia="굴림체" w:hAnsi="Times New Roman"/>
          <w:sz w:val="22"/>
        </w:rPr>
        <w:fldChar w:fldCharType="separate"/>
      </w:r>
      <w:r w:rsidR="009C0BF7" w:rsidRPr="00DC6DB3">
        <w:rPr>
          <w:rFonts w:ascii="Times New Roman" w:eastAsia="굴림체" w:hAnsi="Times New Roman"/>
          <w:noProof/>
          <w:sz w:val="22"/>
        </w:rPr>
        <w:t>(</w:t>
      </w:r>
      <w:hyperlink w:anchor="_ENREF_3" w:tooltip="Park, 2008 #2692" w:history="1">
        <w:r w:rsidR="00DC6DB3" w:rsidRPr="00DC6DB3">
          <w:rPr>
            <w:rFonts w:ascii="Times New Roman" w:eastAsia="굴림체" w:hAnsi="Times New Roman"/>
            <w:noProof/>
            <w:sz w:val="22"/>
          </w:rPr>
          <w:t>Park et al, 2008</w:t>
        </w:r>
      </w:hyperlink>
      <w:r w:rsidR="009C0BF7" w:rsidRPr="00DC6DB3">
        <w:rPr>
          <w:rFonts w:ascii="Times New Roman" w:eastAsia="굴림체" w:hAnsi="Times New Roman"/>
          <w:noProof/>
          <w:sz w:val="22"/>
        </w:rPr>
        <w:t>)</w:t>
      </w:r>
      <w:r w:rsidR="00EE36B9" w:rsidRPr="00DC6DB3">
        <w:rPr>
          <w:rFonts w:ascii="Times New Roman" w:eastAsia="굴림체" w:hAnsi="Times New Roman"/>
          <w:sz w:val="22"/>
        </w:rPr>
        <w:fldChar w:fldCharType="end"/>
      </w:r>
      <w:r w:rsidRPr="00DC6DB3">
        <w:rPr>
          <w:rFonts w:ascii="Times New Roman" w:hAnsi="Times New Roman"/>
          <w:sz w:val="22"/>
        </w:rPr>
        <w:t>. After SDS–PAGE, gels were washed three times with ddH</w:t>
      </w:r>
      <w:r w:rsidRPr="00DC6DB3">
        <w:rPr>
          <w:rFonts w:ascii="Times New Roman" w:hAnsi="Times New Roman"/>
          <w:sz w:val="22"/>
          <w:vertAlign w:val="subscript"/>
        </w:rPr>
        <w:t>2</w:t>
      </w:r>
      <w:r w:rsidRPr="00DC6DB3">
        <w:rPr>
          <w:rFonts w:ascii="Times New Roman" w:hAnsi="Times New Roman"/>
          <w:sz w:val="22"/>
        </w:rPr>
        <w:t xml:space="preserve">O for 5 min each, </w:t>
      </w:r>
      <w:r w:rsidR="00AA0BA7" w:rsidRPr="00DC6DB3">
        <w:rPr>
          <w:rFonts w:ascii="Times New Roman" w:hAnsi="Times New Roman"/>
          <w:sz w:val="22"/>
        </w:rPr>
        <w:t>and then</w:t>
      </w:r>
      <w:r w:rsidRPr="00DC6DB3">
        <w:rPr>
          <w:rFonts w:ascii="Times New Roman" w:hAnsi="Times New Roman"/>
          <w:sz w:val="22"/>
        </w:rPr>
        <w:t xml:space="preserve"> stained with Bio-Safe </w:t>
      </w:r>
      <w:proofErr w:type="spellStart"/>
      <w:r w:rsidRPr="00DC6DB3">
        <w:rPr>
          <w:rFonts w:ascii="Times New Roman" w:hAnsi="Times New Roman"/>
          <w:sz w:val="22"/>
        </w:rPr>
        <w:t>Coomassie</w:t>
      </w:r>
      <w:proofErr w:type="spellEnd"/>
      <w:r w:rsidRPr="00DC6DB3">
        <w:rPr>
          <w:rFonts w:ascii="Times New Roman" w:hAnsi="Times New Roman"/>
          <w:sz w:val="22"/>
        </w:rPr>
        <w:t xml:space="preserve"> Stain solution (</w:t>
      </w:r>
      <w:proofErr w:type="spellStart"/>
      <w:r w:rsidRPr="00DC6DB3">
        <w:rPr>
          <w:rFonts w:ascii="Times New Roman" w:hAnsi="Times New Roman"/>
          <w:sz w:val="22"/>
        </w:rPr>
        <w:t>Coomassie</w:t>
      </w:r>
      <w:proofErr w:type="spellEnd"/>
      <w:r w:rsidRPr="00DC6DB3">
        <w:rPr>
          <w:rFonts w:ascii="Times New Roman" w:hAnsi="Times New Roman"/>
          <w:sz w:val="22"/>
        </w:rPr>
        <w:t xml:space="preserve"> G250 Stain; Bio-Rad) for 1 h with gentle shaking at room temperature. Gels were </w:t>
      </w:r>
      <w:proofErr w:type="spellStart"/>
      <w:r w:rsidRPr="00DC6DB3">
        <w:rPr>
          <w:rFonts w:ascii="Times New Roman" w:hAnsi="Times New Roman"/>
          <w:sz w:val="22"/>
        </w:rPr>
        <w:t>destained</w:t>
      </w:r>
      <w:proofErr w:type="spellEnd"/>
      <w:r w:rsidRPr="00DC6DB3">
        <w:rPr>
          <w:rFonts w:ascii="Times New Roman" w:hAnsi="Times New Roman"/>
          <w:sz w:val="22"/>
        </w:rPr>
        <w:t xml:space="preserve"> </w:t>
      </w:r>
      <w:r w:rsidRPr="00DC6DB3">
        <w:rPr>
          <w:rFonts w:ascii="Times New Roman" w:hAnsi="Times New Roman"/>
          <w:sz w:val="22"/>
        </w:rPr>
        <w:lastRenderedPageBreak/>
        <w:t>by incubation in ddH</w:t>
      </w:r>
      <w:r w:rsidRPr="00DC6DB3">
        <w:rPr>
          <w:rFonts w:ascii="Times New Roman" w:hAnsi="Times New Roman"/>
          <w:sz w:val="22"/>
          <w:vertAlign w:val="subscript"/>
        </w:rPr>
        <w:t>2</w:t>
      </w:r>
      <w:r w:rsidRPr="00DC6DB3">
        <w:rPr>
          <w:rFonts w:ascii="Times New Roman" w:hAnsi="Times New Roman"/>
          <w:sz w:val="22"/>
        </w:rPr>
        <w:t>O for 30 min and washed three times in ddH</w:t>
      </w:r>
      <w:r w:rsidRPr="00DC6DB3">
        <w:rPr>
          <w:rFonts w:ascii="Times New Roman" w:hAnsi="Times New Roman"/>
          <w:sz w:val="22"/>
          <w:vertAlign w:val="subscript"/>
        </w:rPr>
        <w:t>2</w:t>
      </w:r>
      <w:r w:rsidRPr="00DC6DB3">
        <w:rPr>
          <w:rFonts w:ascii="Times New Roman" w:hAnsi="Times New Roman"/>
          <w:sz w:val="22"/>
        </w:rPr>
        <w:t xml:space="preserve">O for 10 min each </w:t>
      </w:r>
      <w:r w:rsidR="00EE36B9"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 </w:instrText>
      </w:r>
      <w:r w:rsidR="006C4317"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EN.CITE.DATA </w:instrText>
      </w:r>
      <w:r w:rsidR="006C4317" w:rsidRPr="00DC6DB3">
        <w:rPr>
          <w:rFonts w:ascii="Times New Roman" w:eastAsia="굴림체" w:hAnsi="Times New Roman"/>
          <w:sz w:val="22"/>
        </w:rPr>
      </w:r>
      <w:r w:rsidR="006C4317" w:rsidRPr="00DC6DB3">
        <w:rPr>
          <w:rFonts w:ascii="Times New Roman" w:eastAsia="굴림체" w:hAnsi="Times New Roman"/>
          <w:sz w:val="22"/>
        </w:rPr>
        <w:fldChar w:fldCharType="end"/>
      </w:r>
      <w:r w:rsidR="00EE36B9" w:rsidRPr="00DC6DB3">
        <w:rPr>
          <w:rFonts w:ascii="Times New Roman" w:eastAsia="굴림체" w:hAnsi="Times New Roman"/>
          <w:sz w:val="22"/>
        </w:rPr>
      </w:r>
      <w:r w:rsidR="00EE36B9" w:rsidRPr="00DC6DB3">
        <w:rPr>
          <w:rFonts w:ascii="Times New Roman" w:eastAsia="굴림체" w:hAnsi="Times New Roman"/>
          <w:sz w:val="22"/>
        </w:rPr>
        <w:fldChar w:fldCharType="separate"/>
      </w:r>
      <w:r w:rsidR="009C0BF7" w:rsidRPr="00DC6DB3">
        <w:rPr>
          <w:rFonts w:ascii="Times New Roman" w:eastAsia="굴림체" w:hAnsi="Times New Roman"/>
          <w:noProof/>
          <w:sz w:val="22"/>
        </w:rPr>
        <w:t>(</w:t>
      </w:r>
      <w:hyperlink w:anchor="_ENREF_3" w:tooltip="Park, 2008 #2692" w:history="1">
        <w:r w:rsidR="00DC6DB3" w:rsidRPr="00DC6DB3">
          <w:rPr>
            <w:rFonts w:ascii="Times New Roman" w:eastAsia="굴림체" w:hAnsi="Times New Roman"/>
            <w:noProof/>
            <w:sz w:val="22"/>
          </w:rPr>
          <w:t>Park et al, 2008</w:t>
        </w:r>
      </w:hyperlink>
      <w:r w:rsidR="009C0BF7" w:rsidRPr="00DC6DB3">
        <w:rPr>
          <w:rFonts w:ascii="Times New Roman" w:eastAsia="굴림체" w:hAnsi="Times New Roman"/>
          <w:noProof/>
          <w:sz w:val="22"/>
        </w:rPr>
        <w:t>)</w:t>
      </w:r>
      <w:r w:rsidR="00EE36B9" w:rsidRPr="00DC6DB3">
        <w:rPr>
          <w:rFonts w:ascii="Times New Roman" w:eastAsia="굴림체" w:hAnsi="Times New Roman"/>
          <w:sz w:val="22"/>
        </w:rPr>
        <w:fldChar w:fldCharType="end"/>
      </w:r>
      <w:r w:rsidRPr="00DC6DB3">
        <w:rPr>
          <w:rFonts w:ascii="Times New Roman" w:hAnsi="Times New Roman"/>
          <w:sz w:val="22"/>
        </w:rPr>
        <w:t xml:space="preserve">. </w:t>
      </w:r>
    </w:p>
    <w:p w:rsidR="00FA2922" w:rsidRPr="00DC6DB3" w:rsidRDefault="00FA2922"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eastAsia="굴림체" w:hAnsi="Times New Roman"/>
          <w:sz w:val="22"/>
        </w:rPr>
      </w:pPr>
      <w:r w:rsidRPr="00DC6DB3">
        <w:rPr>
          <w:rFonts w:ascii="Times New Roman" w:hAnsi="Times New Roman"/>
          <w:sz w:val="22"/>
        </w:rPr>
        <w:t xml:space="preserve">In-gel tryptic digestion </w:t>
      </w:r>
      <w:r w:rsidRPr="00DC6DB3">
        <w:rPr>
          <w:rFonts w:ascii="Times New Roman" w:eastAsia="굴림체" w:hAnsi="Times New Roman"/>
          <w:sz w:val="22"/>
        </w:rPr>
        <w:t xml:space="preserve">protein bands were excised from the </w:t>
      </w:r>
      <w:proofErr w:type="spellStart"/>
      <w:r w:rsidRPr="00DC6DB3">
        <w:rPr>
          <w:rFonts w:ascii="Times New Roman" w:eastAsia="굴림체" w:hAnsi="Times New Roman"/>
          <w:sz w:val="22"/>
        </w:rPr>
        <w:t>Coomassie</w:t>
      </w:r>
      <w:proofErr w:type="spellEnd"/>
      <w:r w:rsidRPr="00DC6DB3">
        <w:rPr>
          <w:rFonts w:ascii="Times New Roman" w:eastAsia="굴림체" w:hAnsi="Times New Roman"/>
          <w:sz w:val="22"/>
        </w:rPr>
        <w:t xml:space="preserve">-stained gels and </w:t>
      </w:r>
      <w:proofErr w:type="spellStart"/>
      <w:r w:rsidRPr="00DC6DB3">
        <w:rPr>
          <w:rFonts w:ascii="Times New Roman" w:eastAsia="굴림체" w:hAnsi="Times New Roman"/>
          <w:sz w:val="22"/>
        </w:rPr>
        <w:t>destained</w:t>
      </w:r>
      <w:proofErr w:type="spellEnd"/>
      <w:r w:rsidRPr="00DC6DB3">
        <w:rPr>
          <w:rFonts w:ascii="Times New Roman" w:eastAsia="굴림체" w:hAnsi="Times New Roman"/>
          <w:sz w:val="22"/>
        </w:rPr>
        <w:t xml:space="preserve"> by incubating in 75 </w:t>
      </w:r>
      <w:proofErr w:type="spellStart"/>
      <w:r w:rsidRPr="00DC6DB3">
        <w:rPr>
          <w:rFonts w:ascii="Times New Roman" w:eastAsia="굴림체" w:hAnsi="Times New Roman"/>
          <w:sz w:val="22"/>
        </w:rPr>
        <w:t>mM</w:t>
      </w:r>
      <w:proofErr w:type="spellEnd"/>
      <w:r w:rsidRPr="00DC6DB3">
        <w:rPr>
          <w:rFonts w:ascii="Times New Roman" w:eastAsia="굴림체" w:hAnsi="Times New Roman"/>
          <w:sz w:val="22"/>
        </w:rPr>
        <w:t xml:space="preserve"> ammonium bicarbonate/40%</w:t>
      </w:r>
      <w:r w:rsidRPr="00DC6DB3">
        <w:rPr>
          <w:rFonts w:ascii="Times New Roman" w:hAnsi="Times New Roman"/>
          <w:sz w:val="22"/>
        </w:rPr>
        <w:t xml:space="preserve"> </w:t>
      </w:r>
      <w:r w:rsidRPr="00DC6DB3">
        <w:rPr>
          <w:rFonts w:ascii="Times New Roman" w:eastAsia="굴림체" w:hAnsi="Times New Roman"/>
          <w:sz w:val="22"/>
        </w:rPr>
        <w:t xml:space="preserve">Ethanol (1:1). Disulfides were reduced by treatment with 5 </w:t>
      </w:r>
      <w:proofErr w:type="spellStart"/>
      <w:r w:rsidRPr="00DC6DB3">
        <w:rPr>
          <w:rFonts w:ascii="Times New Roman" w:eastAsia="굴림체" w:hAnsi="Times New Roman"/>
          <w:sz w:val="22"/>
        </w:rPr>
        <w:t>mM</w:t>
      </w:r>
      <w:proofErr w:type="spellEnd"/>
      <w:r w:rsidRPr="00DC6DB3">
        <w:rPr>
          <w:rFonts w:ascii="Times New Roman" w:eastAsia="굴림체" w:hAnsi="Times New Roman"/>
          <w:sz w:val="22"/>
        </w:rPr>
        <w:t xml:space="preserve"> DTT/25 </w:t>
      </w:r>
      <w:proofErr w:type="spellStart"/>
      <w:r w:rsidRPr="00DC6DB3">
        <w:rPr>
          <w:rFonts w:ascii="Times New Roman" w:eastAsia="굴림체" w:hAnsi="Times New Roman"/>
          <w:sz w:val="22"/>
        </w:rPr>
        <w:t>mM</w:t>
      </w:r>
      <w:proofErr w:type="spellEnd"/>
      <w:r w:rsidRPr="00DC6DB3">
        <w:rPr>
          <w:rFonts w:ascii="Times New Roman" w:eastAsia="굴림체" w:hAnsi="Times New Roman"/>
          <w:sz w:val="22"/>
        </w:rPr>
        <w:t xml:space="preserve"> ammonium bicarbonate at 60</w:t>
      </w:r>
      <w:r w:rsidR="004074F1" w:rsidRPr="00DC6DB3">
        <w:rPr>
          <w:rFonts w:ascii="Times New Roman" w:eastAsia="굴림체" w:hAnsi="Times New Roman"/>
          <w:sz w:val="22"/>
        </w:rPr>
        <w:t>°C</w:t>
      </w:r>
      <w:r w:rsidRPr="00DC6DB3">
        <w:rPr>
          <w:rFonts w:ascii="Times New Roman" w:eastAsia="굴림체" w:hAnsi="Times New Roman"/>
          <w:sz w:val="22"/>
        </w:rPr>
        <w:t xml:space="preserve"> for 30 min followed by alkylation with 55 </w:t>
      </w:r>
      <w:proofErr w:type="spellStart"/>
      <w:r w:rsidRPr="00DC6DB3">
        <w:rPr>
          <w:rFonts w:ascii="Times New Roman" w:eastAsia="굴림체" w:hAnsi="Times New Roman"/>
          <w:sz w:val="22"/>
        </w:rPr>
        <w:t>mM</w:t>
      </w:r>
      <w:proofErr w:type="spellEnd"/>
      <w:r w:rsidRPr="00DC6DB3">
        <w:rPr>
          <w:rFonts w:ascii="Times New Roman" w:eastAsia="굴림체" w:hAnsi="Times New Roman"/>
          <w:sz w:val="22"/>
        </w:rPr>
        <w:t xml:space="preserve"> </w:t>
      </w:r>
      <w:proofErr w:type="spellStart"/>
      <w:r w:rsidRPr="00DC6DB3">
        <w:rPr>
          <w:rFonts w:ascii="Times New Roman" w:eastAsia="굴림체" w:hAnsi="Times New Roman"/>
          <w:sz w:val="22"/>
        </w:rPr>
        <w:t>iodoacetoamide</w:t>
      </w:r>
      <w:proofErr w:type="spellEnd"/>
      <w:r w:rsidRPr="00DC6DB3">
        <w:rPr>
          <w:rFonts w:ascii="Times New Roman" w:eastAsia="굴림체" w:hAnsi="Times New Roman"/>
          <w:sz w:val="22"/>
        </w:rPr>
        <w:t xml:space="preserve"> at room temperature for 30 min. Gel pieces were then dehydrated in 100% ACN and dried. The gel pieces were swollen in 10 µl 25 </w:t>
      </w:r>
      <w:proofErr w:type="spellStart"/>
      <w:r w:rsidRPr="00DC6DB3">
        <w:rPr>
          <w:rFonts w:ascii="Times New Roman" w:eastAsia="굴림체" w:hAnsi="Times New Roman"/>
          <w:sz w:val="22"/>
        </w:rPr>
        <w:t>mM</w:t>
      </w:r>
      <w:proofErr w:type="spellEnd"/>
      <w:r w:rsidRPr="00DC6DB3">
        <w:rPr>
          <w:rFonts w:ascii="Times New Roman" w:eastAsia="굴림체" w:hAnsi="Times New Roman"/>
          <w:sz w:val="22"/>
        </w:rPr>
        <w:t xml:space="preserve"> ammonium</w:t>
      </w:r>
      <w:r w:rsidRPr="00DC6DB3">
        <w:rPr>
          <w:rFonts w:ascii="Times New Roman" w:hAnsi="Times New Roman"/>
          <w:sz w:val="22"/>
        </w:rPr>
        <w:t xml:space="preserve"> </w:t>
      </w:r>
      <w:r w:rsidRPr="00DC6DB3">
        <w:rPr>
          <w:rFonts w:ascii="Times New Roman" w:eastAsia="굴림체" w:hAnsi="Times New Roman"/>
          <w:sz w:val="22"/>
        </w:rPr>
        <w:t>bicarbonate buffer containing 20 µg/ml modified sequencing grade trypsin (Roche Applied</w:t>
      </w:r>
      <w:r w:rsidRPr="00DC6DB3">
        <w:rPr>
          <w:rFonts w:ascii="Times New Roman" w:hAnsi="Times New Roman"/>
          <w:sz w:val="22"/>
        </w:rPr>
        <w:t xml:space="preserve"> </w:t>
      </w:r>
      <w:r w:rsidRPr="00DC6DB3">
        <w:rPr>
          <w:rFonts w:ascii="Times New Roman" w:eastAsia="굴림체" w:hAnsi="Times New Roman"/>
          <w:sz w:val="22"/>
        </w:rPr>
        <w:t>Science) and incubated overnight at 37</w:t>
      </w:r>
      <w:r w:rsidRPr="00DC6DB3">
        <w:rPr>
          <w:rFonts w:ascii="Times New Roman" w:hAnsi="Times New Roman"/>
          <w:sz w:val="22"/>
        </w:rPr>
        <w:t>°</w:t>
      </w:r>
      <w:r w:rsidRPr="00DC6DB3">
        <w:rPr>
          <w:rFonts w:ascii="Times New Roman" w:eastAsia="굴림체" w:hAnsi="Times New Roman"/>
          <w:sz w:val="22"/>
        </w:rPr>
        <w:t xml:space="preserve">C. The tryptic peptide mixture was eluted from the gel with 0.1% formic acid </w:t>
      </w:r>
      <w:r w:rsidR="00EE36B9"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 </w:instrText>
      </w:r>
      <w:r w:rsidR="006C4317"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EN.CITE.DATA </w:instrText>
      </w:r>
      <w:r w:rsidR="006C4317" w:rsidRPr="00DC6DB3">
        <w:rPr>
          <w:rFonts w:ascii="Times New Roman" w:eastAsia="굴림체" w:hAnsi="Times New Roman"/>
          <w:sz w:val="22"/>
        </w:rPr>
      </w:r>
      <w:r w:rsidR="006C4317" w:rsidRPr="00DC6DB3">
        <w:rPr>
          <w:rFonts w:ascii="Times New Roman" w:eastAsia="굴림체" w:hAnsi="Times New Roman"/>
          <w:sz w:val="22"/>
        </w:rPr>
        <w:fldChar w:fldCharType="end"/>
      </w:r>
      <w:r w:rsidR="00EE36B9" w:rsidRPr="00DC6DB3">
        <w:rPr>
          <w:rFonts w:ascii="Times New Roman" w:eastAsia="굴림체" w:hAnsi="Times New Roman"/>
          <w:sz w:val="22"/>
        </w:rPr>
      </w:r>
      <w:r w:rsidR="00EE36B9" w:rsidRPr="00DC6DB3">
        <w:rPr>
          <w:rFonts w:ascii="Times New Roman" w:eastAsia="굴림체" w:hAnsi="Times New Roman"/>
          <w:sz w:val="22"/>
        </w:rPr>
        <w:fldChar w:fldCharType="separate"/>
      </w:r>
      <w:r w:rsidR="009C0BF7" w:rsidRPr="00DC6DB3">
        <w:rPr>
          <w:rFonts w:ascii="Times New Roman" w:eastAsia="굴림체" w:hAnsi="Times New Roman"/>
          <w:noProof/>
          <w:sz w:val="22"/>
        </w:rPr>
        <w:t>(</w:t>
      </w:r>
      <w:hyperlink w:anchor="_ENREF_3" w:tooltip="Park, 2008 #2692" w:history="1">
        <w:r w:rsidR="00DC6DB3" w:rsidRPr="00DC6DB3">
          <w:rPr>
            <w:rFonts w:ascii="Times New Roman" w:eastAsia="굴림체" w:hAnsi="Times New Roman"/>
            <w:noProof/>
            <w:sz w:val="22"/>
          </w:rPr>
          <w:t>Park et al, 2008</w:t>
        </w:r>
      </w:hyperlink>
      <w:r w:rsidR="009C0BF7" w:rsidRPr="00DC6DB3">
        <w:rPr>
          <w:rFonts w:ascii="Times New Roman" w:eastAsia="굴림체" w:hAnsi="Times New Roman"/>
          <w:noProof/>
          <w:sz w:val="22"/>
        </w:rPr>
        <w:t>)</w:t>
      </w:r>
      <w:r w:rsidR="00EE36B9" w:rsidRPr="00DC6DB3">
        <w:rPr>
          <w:rFonts w:ascii="Times New Roman" w:eastAsia="굴림체" w:hAnsi="Times New Roman"/>
          <w:sz w:val="22"/>
        </w:rPr>
        <w:fldChar w:fldCharType="end"/>
      </w:r>
      <w:r w:rsidRPr="00DC6DB3">
        <w:rPr>
          <w:rFonts w:ascii="Times New Roman" w:eastAsia="굴림체" w:hAnsi="Times New Roman"/>
          <w:sz w:val="22"/>
        </w:rPr>
        <w:t xml:space="preserve">. </w:t>
      </w:r>
    </w:p>
    <w:p w:rsidR="00FA2922" w:rsidRPr="00DC6DB3" w:rsidRDefault="00FA2922"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eastAsia="굴림체" w:hAnsi="Times New Roman"/>
          <w:sz w:val="22"/>
        </w:rPr>
      </w:pPr>
      <w:r w:rsidRPr="00DC6DB3">
        <w:rPr>
          <w:rFonts w:ascii="Times New Roman" w:hAnsi="Times New Roman"/>
          <w:sz w:val="22"/>
        </w:rPr>
        <w:t xml:space="preserve">LC-ESI-MS/MS analysis </w:t>
      </w:r>
      <w:r w:rsidRPr="00DC6DB3">
        <w:rPr>
          <w:rFonts w:ascii="Times New Roman" w:eastAsia="굴림체" w:hAnsi="Times New Roman"/>
          <w:sz w:val="22"/>
        </w:rPr>
        <w:t>LC-MS/MS analysis was performed using a</w:t>
      </w:r>
      <w:r w:rsidR="00AA0BA7" w:rsidRPr="00DC6DB3">
        <w:rPr>
          <w:rFonts w:ascii="Times New Roman" w:eastAsia="굴림체" w:hAnsi="Times New Roman"/>
          <w:sz w:val="22"/>
        </w:rPr>
        <w:t xml:space="preserve"> </w:t>
      </w:r>
      <w:proofErr w:type="spellStart"/>
      <w:r w:rsidRPr="00DC6DB3">
        <w:rPr>
          <w:rFonts w:ascii="Times New Roman" w:eastAsia="굴림체" w:hAnsi="Times New Roman"/>
          <w:sz w:val="22"/>
        </w:rPr>
        <w:t>ThermoFinnigan</w:t>
      </w:r>
      <w:proofErr w:type="spellEnd"/>
      <w:r w:rsidRPr="00DC6DB3">
        <w:rPr>
          <w:rFonts w:ascii="Times New Roman" w:eastAsia="굴림체" w:hAnsi="Times New Roman"/>
          <w:sz w:val="22"/>
        </w:rPr>
        <w:t xml:space="preserve"> </w:t>
      </w:r>
      <w:proofErr w:type="spellStart"/>
      <w:r w:rsidRPr="00DC6DB3">
        <w:rPr>
          <w:rFonts w:ascii="Times New Roman" w:eastAsia="굴림체" w:hAnsi="Times New Roman"/>
          <w:sz w:val="22"/>
        </w:rPr>
        <w:t>ProteomeX</w:t>
      </w:r>
      <w:proofErr w:type="spellEnd"/>
      <w:r w:rsidRPr="00DC6DB3">
        <w:rPr>
          <w:rFonts w:ascii="Times New Roman" w:eastAsia="굴림체" w:hAnsi="Times New Roman"/>
          <w:sz w:val="22"/>
        </w:rPr>
        <w:t xml:space="preserve"> workstation LTQ linear ion trap MS (</w:t>
      </w:r>
      <w:proofErr w:type="spellStart"/>
      <w:r w:rsidRPr="00DC6DB3">
        <w:rPr>
          <w:rFonts w:ascii="Times New Roman" w:eastAsia="굴림체" w:hAnsi="Times New Roman"/>
          <w:sz w:val="22"/>
        </w:rPr>
        <w:t>Thermo</w:t>
      </w:r>
      <w:proofErr w:type="spellEnd"/>
      <w:r w:rsidRPr="00DC6DB3">
        <w:rPr>
          <w:rFonts w:ascii="Times New Roman" w:eastAsia="굴림체" w:hAnsi="Times New Roman"/>
          <w:sz w:val="22"/>
        </w:rPr>
        <w:t xml:space="preserve"> Electron, San Jose, CA, USA) equipped with NSI sources (</w:t>
      </w:r>
      <w:proofErr w:type="spellStart"/>
      <w:r w:rsidR="003F4E25" w:rsidRPr="00DC6DB3">
        <w:rPr>
          <w:rFonts w:ascii="Times New Roman" w:eastAsia="굴림체" w:hAnsi="Times New Roman"/>
          <w:sz w:val="22"/>
        </w:rPr>
        <w:t>Thermo</w:t>
      </w:r>
      <w:proofErr w:type="spellEnd"/>
      <w:r w:rsidR="003F4E25" w:rsidRPr="00DC6DB3">
        <w:rPr>
          <w:rFonts w:ascii="Times New Roman" w:eastAsia="굴림체" w:hAnsi="Times New Roman"/>
          <w:sz w:val="22"/>
        </w:rPr>
        <w:t xml:space="preserve"> </w:t>
      </w:r>
      <w:proofErr w:type="gramStart"/>
      <w:r w:rsidR="003F4E25" w:rsidRPr="00DC6DB3">
        <w:rPr>
          <w:rFonts w:ascii="Times New Roman" w:eastAsia="굴림체" w:hAnsi="Times New Roman"/>
          <w:sz w:val="22"/>
        </w:rPr>
        <w:t>Electron ,</w:t>
      </w:r>
      <w:proofErr w:type="gramEnd"/>
      <w:r w:rsidR="003F4E25" w:rsidRPr="00DC6DB3">
        <w:rPr>
          <w:rFonts w:ascii="Times New Roman" w:eastAsia="굴림체" w:hAnsi="Times New Roman"/>
          <w:sz w:val="22"/>
        </w:rPr>
        <w:t xml:space="preserve"> </w:t>
      </w:r>
      <w:r w:rsidRPr="00DC6DB3">
        <w:rPr>
          <w:rFonts w:ascii="Times New Roman" w:eastAsia="굴림체" w:hAnsi="Times New Roman"/>
          <w:sz w:val="22"/>
        </w:rPr>
        <w:t xml:space="preserve">San Jose, CA). Briefly, 12 </w:t>
      </w:r>
      <w:proofErr w:type="spellStart"/>
      <w:r w:rsidRPr="00DC6DB3">
        <w:rPr>
          <w:rFonts w:ascii="Times New Roman" w:eastAsia="굴림체" w:hAnsi="Times New Roman"/>
          <w:sz w:val="22"/>
        </w:rPr>
        <w:t>μl</w:t>
      </w:r>
      <w:proofErr w:type="spellEnd"/>
      <w:r w:rsidRPr="00DC6DB3">
        <w:rPr>
          <w:rFonts w:ascii="Times New Roman" w:eastAsia="굴림체" w:hAnsi="Times New Roman"/>
          <w:sz w:val="22"/>
        </w:rPr>
        <w:t xml:space="preserve"> of peptide sample from the in-gel digestion was injected and loaded onto a peptide trap cartridge (Agilent, Palo Alto, CA). Trapped peptides were eluted onto a 10 cm reversed-phase (RP) </w:t>
      </w:r>
      <w:proofErr w:type="spellStart"/>
      <w:r w:rsidRPr="00DC6DB3">
        <w:rPr>
          <w:rFonts w:ascii="Times New Roman" w:eastAsia="굴림체" w:hAnsi="Times New Roman"/>
          <w:sz w:val="22"/>
        </w:rPr>
        <w:t>PicoFrit</w:t>
      </w:r>
      <w:proofErr w:type="spellEnd"/>
      <w:r w:rsidRPr="00DC6DB3">
        <w:rPr>
          <w:rFonts w:ascii="Times New Roman" w:eastAsia="굴림체" w:hAnsi="Times New Roman"/>
          <w:sz w:val="22"/>
        </w:rPr>
        <w:t xml:space="preserve"> column packed in-house with 5 μm 300 Å pore size C18, then separated by gradient elution. The mobile phases consisted of H</w:t>
      </w:r>
      <w:r w:rsidRPr="00DC6DB3">
        <w:rPr>
          <w:rFonts w:ascii="Times New Roman" w:hAnsi="Times New Roman"/>
          <w:sz w:val="22"/>
          <w:vertAlign w:val="subscript"/>
        </w:rPr>
        <w:t>2</w:t>
      </w:r>
      <w:r w:rsidRPr="00DC6DB3">
        <w:rPr>
          <w:rFonts w:ascii="Times New Roman" w:eastAsia="굴림체" w:hAnsi="Times New Roman"/>
          <w:sz w:val="22"/>
        </w:rPr>
        <w:t xml:space="preserve">O and ACN, and both contained 0.1% v/v formic acid. The flow rate was maintained at 200 </w:t>
      </w:r>
      <w:proofErr w:type="spellStart"/>
      <w:r w:rsidRPr="00DC6DB3">
        <w:rPr>
          <w:rFonts w:ascii="Times New Roman" w:eastAsia="굴림체" w:hAnsi="Times New Roman"/>
          <w:sz w:val="22"/>
        </w:rPr>
        <w:t>nL</w:t>
      </w:r>
      <w:proofErr w:type="spellEnd"/>
      <w:r w:rsidRPr="00DC6DB3">
        <w:rPr>
          <w:rFonts w:ascii="Times New Roman" w:eastAsia="굴림체" w:hAnsi="Times New Roman"/>
          <w:sz w:val="22"/>
        </w:rPr>
        <w:t>/min. The gradient started at 2% ACN, reached 60% ACN in 50 min, 80% ACN in the next 5 min, and 100% H</w:t>
      </w:r>
      <w:r w:rsidRPr="00DC6DB3">
        <w:rPr>
          <w:rFonts w:ascii="Times New Roman" w:hAnsi="Times New Roman"/>
          <w:sz w:val="22"/>
          <w:vertAlign w:val="subscript"/>
        </w:rPr>
        <w:t>2</w:t>
      </w:r>
      <w:r w:rsidRPr="00DC6DB3">
        <w:rPr>
          <w:rFonts w:ascii="Times New Roman" w:eastAsia="굴림체" w:hAnsi="Times New Roman"/>
          <w:sz w:val="22"/>
        </w:rPr>
        <w:t>O in the final 15 min. Data-dependent acquisition (m/z 400–1800) was enabled, and each MS survey scan was followed by five MS/MS scans within 30 s, with the dynamic exclusion option enabled. The spray voltage was 1.9 kV and the temperature of the ion transfer tube was set at 195</w:t>
      </w:r>
      <w:r w:rsidR="004074F1" w:rsidRPr="00DC6DB3">
        <w:rPr>
          <w:rFonts w:ascii="Times New Roman" w:eastAsia="굴림체" w:hAnsi="Times New Roman"/>
          <w:sz w:val="22"/>
        </w:rPr>
        <w:t>°C</w:t>
      </w:r>
      <w:r w:rsidRPr="00DC6DB3">
        <w:rPr>
          <w:rFonts w:ascii="Times New Roman" w:eastAsia="굴림체" w:hAnsi="Times New Roman"/>
          <w:sz w:val="22"/>
        </w:rPr>
        <w:t xml:space="preserve">. </w:t>
      </w:r>
      <w:r w:rsidRPr="00DC6DB3">
        <w:rPr>
          <w:rFonts w:ascii="Times New Roman" w:hAnsi="Times New Roman"/>
          <w:sz w:val="22"/>
        </w:rPr>
        <w:t xml:space="preserve">The normalized collision energy was set at 35% </w:t>
      </w:r>
      <w:r w:rsidR="00EE36B9"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 </w:instrText>
      </w:r>
      <w:r w:rsidR="006C4317"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EN.CITE.DATA </w:instrText>
      </w:r>
      <w:r w:rsidR="006C4317" w:rsidRPr="00DC6DB3">
        <w:rPr>
          <w:rFonts w:ascii="Times New Roman" w:eastAsia="굴림체" w:hAnsi="Times New Roman"/>
          <w:sz w:val="22"/>
        </w:rPr>
      </w:r>
      <w:r w:rsidR="006C4317" w:rsidRPr="00DC6DB3">
        <w:rPr>
          <w:rFonts w:ascii="Times New Roman" w:eastAsia="굴림체" w:hAnsi="Times New Roman"/>
          <w:sz w:val="22"/>
        </w:rPr>
        <w:fldChar w:fldCharType="end"/>
      </w:r>
      <w:r w:rsidR="00EE36B9" w:rsidRPr="00DC6DB3">
        <w:rPr>
          <w:rFonts w:ascii="Times New Roman" w:eastAsia="굴림체" w:hAnsi="Times New Roman"/>
          <w:sz w:val="22"/>
        </w:rPr>
      </w:r>
      <w:r w:rsidR="00EE36B9" w:rsidRPr="00DC6DB3">
        <w:rPr>
          <w:rFonts w:ascii="Times New Roman" w:eastAsia="굴림체" w:hAnsi="Times New Roman"/>
          <w:sz w:val="22"/>
        </w:rPr>
        <w:fldChar w:fldCharType="separate"/>
      </w:r>
      <w:r w:rsidR="009C0BF7" w:rsidRPr="00DC6DB3">
        <w:rPr>
          <w:rFonts w:ascii="Times New Roman" w:eastAsia="굴림체" w:hAnsi="Times New Roman"/>
          <w:noProof/>
          <w:sz w:val="22"/>
        </w:rPr>
        <w:t>(</w:t>
      </w:r>
      <w:hyperlink w:anchor="_ENREF_3" w:tooltip="Park, 2008 #2692" w:history="1">
        <w:r w:rsidR="00DC6DB3" w:rsidRPr="00DC6DB3">
          <w:rPr>
            <w:rFonts w:ascii="Times New Roman" w:eastAsia="굴림체" w:hAnsi="Times New Roman"/>
            <w:noProof/>
            <w:sz w:val="22"/>
          </w:rPr>
          <w:t>Park et al, 2008</w:t>
        </w:r>
      </w:hyperlink>
      <w:r w:rsidR="009C0BF7" w:rsidRPr="00DC6DB3">
        <w:rPr>
          <w:rFonts w:ascii="Times New Roman" w:eastAsia="굴림체" w:hAnsi="Times New Roman"/>
          <w:noProof/>
          <w:sz w:val="22"/>
        </w:rPr>
        <w:t>)</w:t>
      </w:r>
      <w:r w:rsidR="00EE36B9" w:rsidRPr="00DC6DB3">
        <w:rPr>
          <w:rFonts w:ascii="Times New Roman" w:eastAsia="굴림체" w:hAnsi="Times New Roman"/>
          <w:sz w:val="22"/>
        </w:rPr>
        <w:fldChar w:fldCharType="end"/>
      </w:r>
      <w:r w:rsidRPr="00DC6DB3">
        <w:rPr>
          <w:rFonts w:ascii="Times New Roman" w:eastAsia="굴림체" w:hAnsi="Times New Roman"/>
          <w:sz w:val="22"/>
        </w:rPr>
        <w:t xml:space="preserve">. </w:t>
      </w:r>
    </w:p>
    <w:p w:rsidR="00FA2922" w:rsidRPr="00DC6DB3" w:rsidRDefault="00FA2922"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eastAsia="굴림체" w:hAnsi="Times New Roman"/>
          <w:sz w:val="22"/>
        </w:rPr>
      </w:pPr>
      <w:r w:rsidRPr="00DC6DB3">
        <w:rPr>
          <w:rFonts w:ascii="Times New Roman" w:hAnsi="Times New Roman"/>
          <w:sz w:val="22"/>
        </w:rPr>
        <w:t xml:space="preserve">Data </w:t>
      </w:r>
      <w:proofErr w:type="spellStart"/>
      <w:r w:rsidRPr="00DC6DB3">
        <w:rPr>
          <w:rFonts w:ascii="Times New Roman" w:hAnsi="Times New Roman"/>
          <w:sz w:val="22"/>
        </w:rPr>
        <w:t>analysed</w:t>
      </w:r>
      <w:proofErr w:type="spellEnd"/>
      <w:r w:rsidRPr="00DC6DB3">
        <w:rPr>
          <w:rFonts w:ascii="Times New Roman" w:hAnsi="Times New Roman"/>
          <w:sz w:val="22"/>
        </w:rPr>
        <w:t xml:space="preserve"> </w:t>
      </w:r>
      <w:r w:rsidRPr="00DC6DB3">
        <w:rPr>
          <w:rFonts w:ascii="Times New Roman" w:eastAsia="굴림체" w:hAnsi="Times New Roman"/>
          <w:sz w:val="22"/>
        </w:rPr>
        <w:t xml:space="preserve">tandem mass spectra were extracted and the charge state </w:t>
      </w:r>
      <w:proofErr w:type="spellStart"/>
      <w:r w:rsidRPr="00DC6DB3">
        <w:rPr>
          <w:rFonts w:ascii="Times New Roman" w:eastAsia="굴림체" w:hAnsi="Times New Roman"/>
          <w:sz w:val="22"/>
        </w:rPr>
        <w:t>deconvoluted</w:t>
      </w:r>
      <w:proofErr w:type="spellEnd"/>
      <w:r w:rsidRPr="00DC6DB3">
        <w:rPr>
          <w:rFonts w:ascii="Times New Roman" w:eastAsia="굴림체" w:hAnsi="Times New Roman"/>
          <w:sz w:val="22"/>
        </w:rPr>
        <w:t xml:space="preserve"> and de-</w:t>
      </w:r>
      <w:proofErr w:type="spellStart"/>
      <w:r w:rsidRPr="00DC6DB3">
        <w:rPr>
          <w:rFonts w:ascii="Times New Roman" w:eastAsia="굴림체" w:hAnsi="Times New Roman"/>
          <w:sz w:val="22"/>
        </w:rPr>
        <w:t>isotoped</w:t>
      </w:r>
      <w:proofErr w:type="spellEnd"/>
      <w:r w:rsidRPr="00DC6DB3">
        <w:rPr>
          <w:rFonts w:ascii="Times New Roman" w:eastAsia="굴림체" w:hAnsi="Times New Roman"/>
          <w:sz w:val="22"/>
        </w:rPr>
        <w:t xml:space="preserve"> using the Sorcerer 3.4 beta2 platform (Sorcerer software 3.1.4, Sorcerer Web interface 2.2.0 r334 and Trans-</w:t>
      </w:r>
      <w:r w:rsidR="006347AA" w:rsidRPr="00DC6DB3">
        <w:rPr>
          <w:rFonts w:ascii="Times New Roman" w:eastAsia="굴림체" w:hAnsi="Times New Roman"/>
          <w:sz w:val="22"/>
        </w:rPr>
        <w:t xml:space="preserve">, </w:t>
      </w:r>
      <w:r w:rsidRPr="00DC6DB3">
        <w:rPr>
          <w:rFonts w:ascii="Times New Roman" w:eastAsia="굴림체" w:hAnsi="Times New Roman"/>
          <w:sz w:val="22"/>
        </w:rPr>
        <w:t xml:space="preserve">Proteomic Pipeline 2.9.5). All MS/MS samples were analyzed using </w:t>
      </w:r>
      <w:r w:rsidR="006347AA" w:rsidRPr="00DC6DB3">
        <w:rPr>
          <w:rFonts w:ascii="Times New Roman" w:eastAsia="굴림체" w:hAnsi="Times New Roman"/>
          <w:sz w:val="22"/>
        </w:rPr>
        <w:t>SEQUEST</w:t>
      </w:r>
      <w:r w:rsidRPr="00DC6DB3">
        <w:rPr>
          <w:rFonts w:ascii="Times New Roman" w:eastAsia="굴림체" w:hAnsi="Times New Roman"/>
          <w:sz w:val="22"/>
        </w:rPr>
        <w:t xml:space="preserve"> (</w:t>
      </w:r>
      <w:proofErr w:type="spellStart"/>
      <w:r w:rsidRPr="00DC6DB3">
        <w:rPr>
          <w:rFonts w:ascii="Times New Roman" w:eastAsia="굴림체" w:hAnsi="Times New Roman"/>
          <w:sz w:val="22"/>
        </w:rPr>
        <w:t>ThermoFinnigan</w:t>
      </w:r>
      <w:proofErr w:type="spellEnd"/>
      <w:r w:rsidRPr="00DC6DB3">
        <w:rPr>
          <w:rFonts w:ascii="Times New Roman" w:eastAsia="굴림체" w:hAnsi="Times New Roman"/>
          <w:sz w:val="22"/>
        </w:rPr>
        <w:t xml:space="preserve">, San Jose, CA, USA; version v.27, rev. 11). </w:t>
      </w:r>
      <w:r w:rsidR="006347AA" w:rsidRPr="00DC6DB3">
        <w:rPr>
          <w:rFonts w:ascii="Times New Roman" w:eastAsia="굴림체" w:hAnsi="Times New Roman"/>
          <w:sz w:val="22"/>
        </w:rPr>
        <w:t>SEQUEST</w:t>
      </w:r>
      <w:r w:rsidRPr="00DC6DB3">
        <w:rPr>
          <w:rFonts w:ascii="Times New Roman" w:eastAsia="굴림체" w:hAnsi="Times New Roman"/>
          <w:sz w:val="22"/>
        </w:rPr>
        <w:t xml:space="preserve"> was set to search the </w:t>
      </w:r>
      <w:proofErr w:type="spellStart"/>
      <w:r w:rsidRPr="00DC6DB3">
        <w:rPr>
          <w:rFonts w:ascii="Times New Roman" w:eastAsia="굴림체" w:hAnsi="Times New Roman"/>
          <w:sz w:val="22"/>
        </w:rPr>
        <w:t>ipiRat</w:t>
      </w:r>
      <w:proofErr w:type="spellEnd"/>
      <w:r w:rsidRPr="00DC6DB3">
        <w:rPr>
          <w:rFonts w:ascii="Times New Roman" w:eastAsia="굴림체" w:hAnsi="Times New Roman"/>
          <w:sz w:val="22"/>
        </w:rPr>
        <w:t xml:space="preserve"> 3.29 database (IPI ver.3.29, 40131 entries) with </w:t>
      </w:r>
      <w:proofErr w:type="spellStart"/>
      <w:r w:rsidRPr="00DC6DB3">
        <w:rPr>
          <w:rFonts w:ascii="Times New Roman" w:eastAsia="굴림체" w:hAnsi="Times New Roman"/>
          <w:sz w:val="22"/>
        </w:rPr>
        <w:t>semitrypsin</w:t>
      </w:r>
      <w:proofErr w:type="spellEnd"/>
      <w:r w:rsidRPr="00DC6DB3">
        <w:rPr>
          <w:rFonts w:ascii="Times New Roman" w:eastAsia="굴림체" w:hAnsi="Times New Roman"/>
          <w:sz w:val="22"/>
        </w:rPr>
        <w:t xml:space="preserve"> as the digestion enzyme. </w:t>
      </w:r>
      <w:r w:rsidR="006347AA" w:rsidRPr="00DC6DB3">
        <w:rPr>
          <w:rFonts w:ascii="Times New Roman" w:eastAsia="굴림체" w:hAnsi="Times New Roman"/>
          <w:sz w:val="22"/>
        </w:rPr>
        <w:t>SEQUEST</w:t>
      </w:r>
      <w:r w:rsidRPr="00DC6DB3">
        <w:rPr>
          <w:rFonts w:ascii="Times New Roman" w:eastAsia="굴림체" w:hAnsi="Times New Roman"/>
          <w:sz w:val="22"/>
        </w:rPr>
        <w:t xml:space="preserve"> searched using a fragment ion mass tolerance of 1.00 Da and a parent ion tolerance of 1.5 Da. </w:t>
      </w:r>
      <w:proofErr w:type="spellStart"/>
      <w:r w:rsidRPr="00DC6DB3">
        <w:rPr>
          <w:rFonts w:ascii="Times New Roman" w:eastAsia="굴림체" w:hAnsi="Times New Roman"/>
          <w:sz w:val="22"/>
        </w:rPr>
        <w:t>Iodoacetamide</w:t>
      </w:r>
      <w:proofErr w:type="spellEnd"/>
      <w:r w:rsidRPr="00DC6DB3">
        <w:rPr>
          <w:rFonts w:ascii="Times New Roman" w:eastAsia="굴림체" w:hAnsi="Times New Roman"/>
          <w:sz w:val="22"/>
        </w:rPr>
        <w:t xml:space="preserve"> </w:t>
      </w:r>
      <w:proofErr w:type="spellStart"/>
      <w:r w:rsidRPr="00DC6DB3">
        <w:rPr>
          <w:rFonts w:ascii="Times New Roman" w:eastAsia="굴림체" w:hAnsi="Times New Roman"/>
          <w:sz w:val="22"/>
        </w:rPr>
        <w:t>derivatized</w:t>
      </w:r>
      <w:proofErr w:type="spellEnd"/>
      <w:r w:rsidRPr="00DC6DB3">
        <w:rPr>
          <w:rFonts w:ascii="Times New Roman" w:eastAsia="굴림체" w:hAnsi="Times New Roman"/>
          <w:sz w:val="22"/>
        </w:rPr>
        <w:t xml:space="preserve"> cysteine was specified as a fixed modification. Oxidation of methionine, </w:t>
      </w:r>
      <w:proofErr w:type="spellStart"/>
      <w:r w:rsidRPr="00DC6DB3">
        <w:rPr>
          <w:rFonts w:ascii="Times New Roman" w:eastAsia="굴림체" w:hAnsi="Times New Roman"/>
          <w:sz w:val="22"/>
        </w:rPr>
        <w:t>iodoacetamide</w:t>
      </w:r>
      <w:proofErr w:type="spellEnd"/>
      <w:r w:rsidRPr="00DC6DB3">
        <w:rPr>
          <w:rFonts w:ascii="Times New Roman" w:eastAsia="굴림체" w:hAnsi="Times New Roman"/>
          <w:sz w:val="22"/>
        </w:rPr>
        <w:t xml:space="preserve"> </w:t>
      </w:r>
      <w:proofErr w:type="spellStart"/>
      <w:r w:rsidRPr="00DC6DB3">
        <w:rPr>
          <w:rFonts w:ascii="Times New Roman" w:eastAsia="굴림체" w:hAnsi="Times New Roman"/>
          <w:sz w:val="22"/>
        </w:rPr>
        <w:t>derivatized</w:t>
      </w:r>
      <w:proofErr w:type="spellEnd"/>
      <w:r w:rsidRPr="00DC6DB3">
        <w:rPr>
          <w:rFonts w:ascii="Times New Roman" w:eastAsia="굴림체" w:hAnsi="Times New Roman"/>
          <w:sz w:val="22"/>
        </w:rPr>
        <w:t xml:space="preserve"> cysteine, and the phosphorylation of serine, threonine, and tyrosine were specified as variable modifications </w:t>
      </w:r>
      <w:r w:rsidR="00EE36B9"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 </w:instrText>
      </w:r>
      <w:r w:rsidR="006C4317"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EN.CITE.DATA </w:instrText>
      </w:r>
      <w:r w:rsidR="006C4317" w:rsidRPr="00DC6DB3">
        <w:rPr>
          <w:rFonts w:ascii="Times New Roman" w:eastAsia="굴림체" w:hAnsi="Times New Roman"/>
          <w:sz w:val="22"/>
        </w:rPr>
      </w:r>
      <w:r w:rsidR="006C4317" w:rsidRPr="00DC6DB3">
        <w:rPr>
          <w:rFonts w:ascii="Times New Roman" w:eastAsia="굴림체" w:hAnsi="Times New Roman"/>
          <w:sz w:val="22"/>
        </w:rPr>
        <w:fldChar w:fldCharType="end"/>
      </w:r>
      <w:r w:rsidR="00EE36B9" w:rsidRPr="00DC6DB3">
        <w:rPr>
          <w:rFonts w:ascii="Times New Roman" w:eastAsia="굴림체" w:hAnsi="Times New Roman"/>
          <w:sz w:val="22"/>
        </w:rPr>
      </w:r>
      <w:r w:rsidR="00EE36B9" w:rsidRPr="00DC6DB3">
        <w:rPr>
          <w:rFonts w:ascii="Times New Roman" w:eastAsia="굴림체" w:hAnsi="Times New Roman"/>
          <w:sz w:val="22"/>
        </w:rPr>
        <w:fldChar w:fldCharType="separate"/>
      </w:r>
      <w:r w:rsidR="009C0BF7" w:rsidRPr="00DC6DB3">
        <w:rPr>
          <w:rFonts w:ascii="Times New Roman" w:eastAsia="굴림체" w:hAnsi="Times New Roman"/>
          <w:noProof/>
          <w:sz w:val="22"/>
        </w:rPr>
        <w:t>(</w:t>
      </w:r>
      <w:hyperlink w:anchor="_ENREF_3" w:tooltip="Park, 2008 #2692" w:history="1">
        <w:r w:rsidR="00DC6DB3" w:rsidRPr="00DC6DB3">
          <w:rPr>
            <w:rFonts w:ascii="Times New Roman" w:eastAsia="굴림체" w:hAnsi="Times New Roman"/>
            <w:noProof/>
            <w:sz w:val="22"/>
          </w:rPr>
          <w:t>Park et al, 2008</w:t>
        </w:r>
      </w:hyperlink>
      <w:r w:rsidR="009C0BF7" w:rsidRPr="00DC6DB3">
        <w:rPr>
          <w:rFonts w:ascii="Times New Roman" w:eastAsia="굴림체" w:hAnsi="Times New Roman"/>
          <w:noProof/>
          <w:sz w:val="22"/>
        </w:rPr>
        <w:t>)</w:t>
      </w:r>
      <w:r w:rsidR="00EE36B9" w:rsidRPr="00DC6DB3">
        <w:rPr>
          <w:rFonts w:ascii="Times New Roman" w:eastAsia="굴림체" w:hAnsi="Times New Roman"/>
          <w:sz w:val="22"/>
        </w:rPr>
        <w:fldChar w:fldCharType="end"/>
      </w:r>
      <w:r w:rsidRPr="00DC6DB3">
        <w:rPr>
          <w:rFonts w:ascii="Times New Roman" w:eastAsia="굴림체" w:hAnsi="Times New Roman"/>
          <w:sz w:val="22"/>
        </w:rPr>
        <w:t>.</w:t>
      </w:r>
    </w:p>
    <w:p w:rsidR="00FA2922" w:rsidRPr="00DC6DB3" w:rsidRDefault="00FA2922" w:rsidP="00315AD8">
      <w:pPr>
        <w:tabs>
          <w:tab w:val="left" w:pos="709"/>
        </w:tabs>
        <w:spacing w:line="360" w:lineRule="auto"/>
        <w:ind w:firstLineChars="118" w:firstLine="260"/>
        <w:rPr>
          <w:rFonts w:ascii="Times New Roman" w:hAnsi="Times New Roman"/>
          <w:sz w:val="22"/>
        </w:rPr>
      </w:pPr>
    </w:p>
    <w:p w:rsidR="00DA6784" w:rsidRPr="00DC6DB3" w:rsidRDefault="00DA6784" w:rsidP="00315AD8">
      <w:pPr>
        <w:tabs>
          <w:tab w:val="left" w:pos="709"/>
        </w:tabs>
        <w:spacing w:line="360" w:lineRule="auto"/>
        <w:ind w:firstLineChars="118" w:firstLine="260"/>
        <w:rPr>
          <w:rFonts w:ascii="Times New Roman" w:hAnsi="Times New Roman"/>
          <w:sz w:val="22"/>
        </w:rPr>
      </w:pPr>
      <w:r w:rsidRPr="00DC6DB3">
        <w:rPr>
          <w:rFonts w:ascii="Times New Roman" w:hAnsi="Times New Roman"/>
          <w:sz w:val="22"/>
        </w:rPr>
        <w:t>Protein identification</w:t>
      </w:r>
      <w:r w:rsidRPr="00DC6DB3">
        <w:rPr>
          <w:rFonts w:ascii="Times New Roman" w:eastAsia="굴림체" w:hAnsi="Times New Roman"/>
          <w:sz w:val="22"/>
        </w:rPr>
        <w:t xml:space="preserve"> Scaffold (version Scaffold-01_07_00, Proteome Software Inc., Portland, OR) was used to validate MS/MS-based peptide and protein identifications. Peptide identifications were accepted if they could be established at greater than 95.0% probability as specified by the Peptide Prophet algorithm and contained at least one identified peptide. Protein probabilities were assigned by the Protein Prophet algorithm. Proteins that contained similar peptides that could not be differentiated based on MS/MS analysis alone were grouped to </w:t>
      </w:r>
      <w:r w:rsidRPr="00DC6DB3">
        <w:rPr>
          <w:rFonts w:ascii="Times New Roman" w:eastAsia="굴림체" w:hAnsi="Times New Roman"/>
          <w:sz w:val="22"/>
        </w:rPr>
        <w:lastRenderedPageBreak/>
        <w:t xml:space="preserve">satisfy the principles of parsimony. After identifying the proteins, each data set was used in a subtractive analysis by </w:t>
      </w:r>
      <w:proofErr w:type="spellStart"/>
      <w:r w:rsidRPr="00DC6DB3">
        <w:rPr>
          <w:rFonts w:ascii="Times New Roman" w:eastAsia="굴림체" w:hAnsi="Times New Roman"/>
          <w:sz w:val="22"/>
        </w:rPr>
        <w:t>ProtAn</w:t>
      </w:r>
      <w:proofErr w:type="spellEnd"/>
      <w:r w:rsidRPr="00DC6DB3">
        <w:rPr>
          <w:rFonts w:ascii="Times New Roman" w:eastAsia="굴림체" w:hAnsi="Times New Roman"/>
          <w:sz w:val="22"/>
        </w:rPr>
        <w:t xml:space="preserve"> X, an in-house analytic program </w:t>
      </w:r>
      <w:r w:rsidR="00EE36B9"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 </w:instrText>
      </w:r>
      <w:r w:rsidR="006C4317" w:rsidRPr="00DC6DB3">
        <w:rPr>
          <w:rFonts w:ascii="Times New Roman" w:eastAsia="굴림체" w:hAnsi="Times New Roman"/>
          <w:sz w:val="22"/>
        </w:rPr>
        <w:fldChar w:fldCharType="begin">
          <w:fldData xml:space="preserve">PEVuZE5vdGU+PENpdGU+PEF1dGhvcj5QYXJrPC9BdXRob3I+PFllYXI+MjAwODwvWWVhcj48UmVj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</w:fldData>
        </w:fldChar>
      </w:r>
      <w:r w:rsidR="006C4317" w:rsidRPr="00DC6DB3">
        <w:rPr>
          <w:rFonts w:ascii="Times New Roman" w:eastAsia="굴림체" w:hAnsi="Times New Roman"/>
          <w:sz w:val="22"/>
        </w:rPr>
        <w:instrText xml:space="preserve"> ADDIN EN.CITE.DATA </w:instrText>
      </w:r>
      <w:r w:rsidR="006C4317" w:rsidRPr="00DC6DB3">
        <w:rPr>
          <w:rFonts w:ascii="Times New Roman" w:eastAsia="굴림체" w:hAnsi="Times New Roman"/>
          <w:sz w:val="22"/>
        </w:rPr>
      </w:r>
      <w:r w:rsidR="006C4317" w:rsidRPr="00DC6DB3">
        <w:rPr>
          <w:rFonts w:ascii="Times New Roman" w:eastAsia="굴림체" w:hAnsi="Times New Roman"/>
          <w:sz w:val="22"/>
        </w:rPr>
        <w:fldChar w:fldCharType="end"/>
      </w:r>
      <w:r w:rsidR="00EE36B9" w:rsidRPr="00DC6DB3">
        <w:rPr>
          <w:rFonts w:ascii="Times New Roman" w:eastAsia="굴림체" w:hAnsi="Times New Roman"/>
          <w:sz w:val="22"/>
        </w:rPr>
      </w:r>
      <w:r w:rsidR="00EE36B9" w:rsidRPr="00DC6DB3">
        <w:rPr>
          <w:rFonts w:ascii="Times New Roman" w:eastAsia="굴림체" w:hAnsi="Times New Roman"/>
          <w:sz w:val="22"/>
        </w:rPr>
        <w:fldChar w:fldCharType="separate"/>
      </w:r>
      <w:r w:rsidR="009C0BF7" w:rsidRPr="00DC6DB3">
        <w:rPr>
          <w:rFonts w:ascii="Times New Roman" w:eastAsia="굴림체" w:hAnsi="Times New Roman"/>
          <w:noProof/>
          <w:sz w:val="22"/>
        </w:rPr>
        <w:t>(</w:t>
      </w:r>
      <w:hyperlink w:anchor="_ENREF_3" w:tooltip="Park, 2008 #2692" w:history="1">
        <w:r w:rsidR="00DC6DB3" w:rsidRPr="00DC6DB3">
          <w:rPr>
            <w:rFonts w:ascii="Times New Roman" w:eastAsia="굴림체" w:hAnsi="Times New Roman"/>
            <w:noProof/>
            <w:sz w:val="22"/>
          </w:rPr>
          <w:t>Park et al, 2008</w:t>
        </w:r>
      </w:hyperlink>
      <w:r w:rsidR="009C0BF7" w:rsidRPr="00DC6DB3">
        <w:rPr>
          <w:rFonts w:ascii="Times New Roman" w:eastAsia="굴림체" w:hAnsi="Times New Roman"/>
          <w:noProof/>
          <w:sz w:val="22"/>
        </w:rPr>
        <w:t>)</w:t>
      </w:r>
      <w:r w:rsidR="00EE36B9" w:rsidRPr="00DC6DB3">
        <w:rPr>
          <w:rFonts w:ascii="Times New Roman" w:eastAsia="굴림체" w:hAnsi="Times New Roman"/>
          <w:sz w:val="22"/>
        </w:rPr>
        <w:fldChar w:fldCharType="end"/>
      </w:r>
      <w:r w:rsidRPr="00DC6DB3">
        <w:rPr>
          <w:rFonts w:ascii="Times New Roman" w:eastAsia="굴림체" w:hAnsi="Times New Roman"/>
          <w:sz w:val="22"/>
        </w:rPr>
        <w:t xml:space="preserve">. </w:t>
      </w:r>
    </w:p>
    <w:p w:rsidR="00DA6784" w:rsidRPr="00DC6DB3" w:rsidRDefault="00DA6784" w:rsidP="00315AD8">
      <w:pPr>
        <w:tabs>
          <w:tab w:val="left" w:pos="709"/>
        </w:tabs>
        <w:spacing w:line="360" w:lineRule="auto"/>
        <w:ind w:firstLineChars="118" w:firstLine="260"/>
        <w:rPr>
          <w:rFonts w:ascii="Times New Roman" w:eastAsia="굴림체" w:hAnsi="Times New Roman"/>
          <w:sz w:val="22"/>
        </w:rPr>
      </w:pPr>
    </w:p>
    <w:p w:rsidR="00DA6784" w:rsidRPr="00DC6DB3" w:rsidRDefault="00DA6784" w:rsidP="00315AD8">
      <w:pPr>
        <w:tabs>
          <w:tab w:val="left" w:pos="709"/>
        </w:tabs>
        <w:spacing w:line="360" w:lineRule="auto"/>
        <w:ind w:firstLineChars="118" w:firstLine="260"/>
        <w:rPr>
          <w:rFonts w:ascii="Times New Roman" w:eastAsia="굴림체" w:hAnsi="Times New Roman"/>
          <w:b/>
          <w:sz w:val="22"/>
        </w:rPr>
      </w:pPr>
      <w:r w:rsidRPr="00DC6DB3">
        <w:rPr>
          <w:rFonts w:ascii="Times New Roman" w:eastAsia="굴림체" w:hAnsi="Times New Roman"/>
          <w:b/>
          <w:sz w:val="22"/>
        </w:rPr>
        <w:t>Western Blot Analysis</w:t>
      </w:r>
    </w:p>
    <w:p w:rsidR="00DA6784" w:rsidRPr="00DC6DB3" w:rsidRDefault="00310431" w:rsidP="00315AD8">
      <w:pPr>
        <w:tabs>
          <w:tab w:val="left" w:pos="709"/>
        </w:tabs>
        <w:spacing w:line="360" w:lineRule="auto"/>
        <w:ind w:firstLineChars="118" w:firstLine="260"/>
        <w:rPr>
          <w:rFonts w:ascii="Times New Roman" w:hAnsi="Times New Roman"/>
          <w:sz w:val="22"/>
        </w:rPr>
      </w:pPr>
      <w:r w:rsidRPr="00DC6DB3">
        <w:rPr>
          <w:rFonts w:ascii="Times New Roman" w:hAnsi="Times New Roman"/>
          <w:sz w:val="22"/>
        </w:rPr>
        <w:t>Protein level of</w:t>
      </w:r>
      <w:r w:rsidR="00DA6784" w:rsidRPr="00DC6DB3">
        <w:rPr>
          <w:rFonts w:ascii="Times New Roman" w:hAnsi="Times New Roman"/>
          <w:sz w:val="22"/>
        </w:rPr>
        <w:t xml:space="preserve"> selected prote</w:t>
      </w:r>
      <w:r w:rsidRPr="00DC6DB3">
        <w:rPr>
          <w:rFonts w:ascii="Times New Roman" w:hAnsi="Times New Roman"/>
          <w:sz w:val="22"/>
        </w:rPr>
        <w:t>ins</w:t>
      </w:r>
      <w:r w:rsidR="00A92694" w:rsidRPr="00DC6DB3">
        <w:rPr>
          <w:rFonts w:ascii="Times New Roman" w:hAnsi="Times New Roman"/>
          <w:sz w:val="22"/>
        </w:rPr>
        <w:t xml:space="preserve">, including </w:t>
      </w:r>
      <w:r w:rsidR="003B6302" w:rsidRPr="00DC6DB3">
        <w:rPr>
          <w:rFonts w:ascii="Times New Roman" w:hAnsi="Times New Roman"/>
          <w:sz w:val="22"/>
        </w:rPr>
        <w:t>CaMKIV, p-CaMKIV, CREB, p-CREB, p38MAPK, p-p38MAPK, AMPKα, β, p-AMPK α,β, α and β tubulin (</w:t>
      </w:r>
      <w:proofErr w:type="spellStart"/>
      <w:r w:rsidR="00ED7A0F" w:rsidRPr="00DC6DB3">
        <w:rPr>
          <w:rFonts w:ascii="Times New Roman" w:hAnsi="Times New Roman"/>
          <w:sz w:val="22"/>
        </w:rPr>
        <w:t>Abcam</w:t>
      </w:r>
      <w:proofErr w:type="spellEnd"/>
      <w:r w:rsidR="00ED7A0F" w:rsidRPr="00DC6DB3">
        <w:rPr>
          <w:rFonts w:ascii="Times New Roman" w:hAnsi="Times New Roman"/>
          <w:sz w:val="22"/>
        </w:rPr>
        <w:t>, Cambridge, UK)</w:t>
      </w:r>
      <w:r w:rsidRPr="00DC6DB3">
        <w:rPr>
          <w:rFonts w:ascii="Times New Roman" w:hAnsi="Times New Roman"/>
          <w:sz w:val="22"/>
        </w:rPr>
        <w:t xml:space="preserve">, </w:t>
      </w:r>
      <w:r w:rsidR="00AA1ADA" w:rsidRPr="00DC6DB3">
        <w:rPr>
          <w:rFonts w:ascii="Times New Roman" w:hAnsi="Times New Roman"/>
          <w:sz w:val="22"/>
        </w:rPr>
        <w:t xml:space="preserve">and mitochondria </w:t>
      </w:r>
      <w:r w:rsidR="00AA1ADA" w:rsidRPr="00DC6DB3">
        <w:rPr>
          <w:rStyle w:val="searchresultsdatabodygc"/>
          <w:rFonts w:ascii="Times New Roman" w:hAnsi="Times New Roman"/>
          <w:sz w:val="22"/>
        </w:rPr>
        <w:t>transcription factor A, (</w:t>
      </w:r>
      <w:proofErr w:type="spellStart"/>
      <w:r w:rsidR="00AA1ADA" w:rsidRPr="00DC6DB3">
        <w:rPr>
          <w:rFonts w:ascii="Times New Roman" w:hAnsi="Times New Roman"/>
          <w:i/>
          <w:sz w:val="22"/>
        </w:rPr>
        <w:t>mt</w:t>
      </w:r>
      <w:r w:rsidR="00AA1ADA" w:rsidRPr="00DC6DB3">
        <w:rPr>
          <w:rStyle w:val="searchresultsdatabodygc"/>
          <w:rFonts w:ascii="Times New Roman" w:hAnsi="Times New Roman"/>
          <w:sz w:val="22"/>
        </w:rPr>
        <w:t>TFA</w:t>
      </w:r>
      <w:proofErr w:type="spellEnd"/>
      <w:r w:rsidR="00AA1ADA" w:rsidRPr="00DC6DB3">
        <w:rPr>
          <w:rStyle w:val="searchresultsdatabodygc"/>
          <w:rFonts w:ascii="Times New Roman" w:hAnsi="Times New Roman"/>
          <w:sz w:val="22"/>
        </w:rPr>
        <w:t>, Santa Cruz, CA, USA</w:t>
      </w:r>
      <w:r w:rsidR="00AA1ADA" w:rsidRPr="00DC6DB3">
        <w:rPr>
          <w:rFonts w:ascii="Times New Roman" w:hAnsi="Times New Roman"/>
          <w:sz w:val="22"/>
        </w:rPr>
        <w:t>),</w:t>
      </w:r>
      <w:r w:rsidR="00DA6784" w:rsidRPr="00DC6DB3">
        <w:rPr>
          <w:rFonts w:ascii="Times New Roman" w:hAnsi="Times New Roman"/>
          <w:sz w:val="22"/>
        </w:rPr>
        <w:t>were confirmed by Western blotting analysis. Briefly, the protein concentration of each sample was determined using the BCA protein assay. Samples containing 20 µg total protein</w:t>
      </w:r>
      <w:r w:rsidR="00EF7905" w:rsidRPr="00DC6DB3">
        <w:rPr>
          <w:rFonts w:ascii="Times New Roman" w:hAnsi="Times New Roman"/>
          <w:sz w:val="22"/>
        </w:rPr>
        <w:t>s</w:t>
      </w:r>
      <w:r w:rsidR="00DA6784" w:rsidRPr="00DC6DB3">
        <w:rPr>
          <w:rFonts w:ascii="Times New Roman" w:hAnsi="Times New Roman"/>
          <w:sz w:val="22"/>
        </w:rPr>
        <w:t xml:space="preserve"> were subjected to 12% SDS-PAGE and then </w:t>
      </w:r>
      <w:proofErr w:type="spellStart"/>
      <w:r w:rsidR="00DA6784" w:rsidRPr="00DC6DB3">
        <w:rPr>
          <w:rFonts w:ascii="Times New Roman" w:hAnsi="Times New Roman"/>
          <w:sz w:val="22"/>
        </w:rPr>
        <w:t>electrophoretically</w:t>
      </w:r>
      <w:proofErr w:type="spellEnd"/>
      <w:r w:rsidR="00DA6784" w:rsidRPr="00DC6DB3">
        <w:rPr>
          <w:rFonts w:ascii="Times New Roman" w:hAnsi="Times New Roman"/>
          <w:sz w:val="22"/>
        </w:rPr>
        <w:t xml:space="preserve"> transferred to a </w:t>
      </w:r>
      <w:proofErr w:type="spellStart"/>
      <w:r w:rsidR="00DA6784" w:rsidRPr="00DC6DB3">
        <w:rPr>
          <w:rFonts w:ascii="Times New Roman" w:hAnsi="Times New Roman"/>
          <w:sz w:val="22"/>
        </w:rPr>
        <w:t>polyvinylidene</w:t>
      </w:r>
      <w:proofErr w:type="spellEnd"/>
      <w:r w:rsidR="00DA6784" w:rsidRPr="00DC6DB3">
        <w:rPr>
          <w:rFonts w:ascii="Times New Roman" w:hAnsi="Times New Roman"/>
          <w:sz w:val="22"/>
        </w:rPr>
        <w:t xml:space="preserve"> difluoride membrane. After the membrane was blocked with 5% non-fat dried milk in </w:t>
      </w:r>
      <w:proofErr w:type="spellStart"/>
      <w:r w:rsidR="00DA6784" w:rsidRPr="00DC6DB3">
        <w:rPr>
          <w:rFonts w:ascii="Times New Roman" w:hAnsi="Times New Roman"/>
          <w:sz w:val="22"/>
        </w:rPr>
        <w:t>Tris</w:t>
      </w:r>
      <w:proofErr w:type="spellEnd"/>
      <w:r w:rsidR="00DA6784" w:rsidRPr="00DC6DB3">
        <w:rPr>
          <w:rFonts w:ascii="Times New Roman" w:hAnsi="Times New Roman"/>
          <w:sz w:val="22"/>
        </w:rPr>
        <w:t>-buffered saline/Tween-20 (TBST) for 1 h at room temperature, it was incubated for 2 h with randomly selected primary antibodies</w:t>
      </w:r>
      <w:r w:rsidR="00A92694" w:rsidRPr="00DC6DB3">
        <w:rPr>
          <w:rFonts w:ascii="Times New Roman" w:hAnsi="Times New Roman"/>
          <w:sz w:val="22"/>
        </w:rPr>
        <w:t>.</w:t>
      </w:r>
      <w:r w:rsidR="00DA6784" w:rsidRPr="00DC6DB3">
        <w:rPr>
          <w:rFonts w:ascii="Times New Roman" w:hAnsi="Times New Roman"/>
          <w:sz w:val="22"/>
        </w:rPr>
        <w:t xml:space="preserve"> After three washes in TBST, the membrane was incubated for 1 h with a specific peroxidase-coupled secondary antibody (Santa Cruz Biotechnology). The membrane was washed again, and the signals were visualized using an ECL image detector (LAS-3000; Fujifilm, Miyagi, Japan). Relative protein band intensities were analyzed by densitometry on a gel documentation system using Multi Gauge software (Fujifilm). </w:t>
      </w:r>
      <w:r w:rsidR="00A92694" w:rsidRPr="00DC6DB3">
        <w:rPr>
          <w:rFonts w:ascii="Times New Roman" w:hAnsi="Times New Roman"/>
          <w:sz w:val="22"/>
        </w:rPr>
        <w:t>Relative protein expression level</w:t>
      </w:r>
      <w:r w:rsidR="006100AD" w:rsidRPr="00DC6DB3">
        <w:rPr>
          <w:rFonts w:ascii="Times New Roman" w:hAnsi="Times New Roman"/>
          <w:sz w:val="22"/>
        </w:rPr>
        <w:t>s</w:t>
      </w:r>
      <w:r w:rsidR="00A92694" w:rsidRPr="00DC6DB3">
        <w:rPr>
          <w:rFonts w:ascii="Times New Roman" w:hAnsi="Times New Roman"/>
          <w:sz w:val="22"/>
        </w:rPr>
        <w:t xml:space="preserve"> were normalized by intensities of β-tubulin</w:t>
      </w:r>
      <w:proofErr w:type="gramStart"/>
      <w:r w:rsidR="00B860D8" w:rsidRPr="00DC6DB3">
        <w:rPr>
          <w:rFonts w:ascii="Times New Roman" w:hAnsi="Times New Roman"/>
          <w:sz w:val="22"/>
        </w:rPr>
        <w:t>,  β</w:t>
      </w:r>
      <w:proofErr w:type="gramEnd"/>
      <w:r w:rsidR="00B860D8" w:rsidRPr="00DC6DB3">
        <w:rPr>
          <w:rFonts w:ascii="Times New Roman" w:hAnsi="Times New Roman"/>
          <w:sz w:val="22"/>
        </w:rPr>
        <w:t>-actin</w:t>
      </w:r>
      <w:r w:rsidR="006100AD" w:rsidRPr="00DC6DB3">
        <w:rPr>
          <w:rFonts w:ascii="Times New Roman" w:hAnsi="Times New Roman"/>
          <w:sz w:val="22"/>
        </w:rPr>
        <w:t xml:space="preserve"> </w:t>
      </w:r>
      <w:r w:rsidR="00B860D8" w:rsidRPr="00DC6DB3">
        <w:rPr>
          <w:rFonts w:ascii="Times New Roman" w:hAnsi="Times New Roman"/>
          <w:sz w:val="22"/>
        </w:rPr>
        <w:t xml:space="preserve">or GAPDH </w:t>
      </w:r>
      <w:r w:rsidR="006100AD" w:rsidRPr="00DC6DB3">
        <w:rPr>
          <w:rFonts w:ascii="Times New Roman" w:hAnsi="Times New Roman"/>
          <w:sz w:val="22"/>
        </w:rPr>
        <w:t xml:space="preserve">of each sample. </w:t>
      </w:r>
      <w:r w:rsidR="00A92694" w:rsidRPr="00DC6DB3">
        <w:rPr>
          <w:rFonts w:ascii="Times New Roman" w:hAnsi="Times New Roman"/>
          <w:sz w:val="22"/>
        </w:rPr>
        <w:t xml:space="preserve"> </w:t>
      </w:r>
    </w:p>
    <w:p w:rsidR="00DA6784" w:rsidRPr="00DC6DB3" w:rsidRDefault="00DA6784" w:rsidP="00315AD8">
      <w:pPr>
        <w:tabs>
          <w:tab w:val="left" w:pos="709"/>
        </w:tabs>
        <w:spacing w:line="360" w:lineRule="auto"/>
        <w:ind w:firstLineChars="118" w:firstLine="260"/>
        <w:rPr>
          <w:rFonts w:ascii="Times New Roman" w:hAnsi="Times New Roman"/>
          <w:sz w:val="22"/>
        </w:rPr>
      </w:pP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p>
    <w:p w:rsidR="001E6998" w:rsidRPr="00DC6DB3" w:rsidRDefault="001E6998" w:rsidP="00315AD8">
      <w:pPr>
        <w:tabs>
          <w:tab w:val="left" w:pos="709"/>
        </w:tabs>
        <w:spacing w:line="360" w:lineRule="auto"/>
        <w:ind w:firstLineChars="118" w:firstLine="255"/>
        <w:rPr>
          <w:rFonts w:ascii="Times New Roman" w:eastAsia="바탕" w:hAnsi="Times New Roman"/>
          <w:b/>
          <w:sz w:val="22"/>
        </w:rPr>
      </w:pPr>
      <w:r w:rsidRPr="00DC6DB3">
        <w:rPr>
          <w:rFonts w:ascii="Times New Roman" w:eastAsia="바탕" w:hAnsi="Times New Roman"/>
          <w:b/>
          <w:sz w:val="22"/>
        </w:rPr>
        <w:t>Measurement of mitochondria membrane potential (</w:t>
      </w:r>
      <w:proofErr w:type="spellStart"/>
      <w:r w:rsidRPr="00DC6DB3">
        <w:rPr>
          <w:rFonts w:ascii="Times New Roman" w:eastAsia="바탕" w:hAnsi="Times New Roman"/>
          <w:b/>
          <w:sz w:val="22"/>
        </w:rPr>
        <w:t>ΔΨm</w:t>
      </w:r>
      <w:proofErr w:type="spellEnd"/>
      <w:r w:rsidRPr="00DC6DB3">
        <w:rPr>
          <w:rFonts w:ascii="Times New Roman" w:eastAsia="바탕" w:hAnsi="Times New Roman"/>
          <w:b/>
          <w:sz w:val="22"/>
        </w:rPr>
        <w:t>)</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To monitor </w:t>
      </w:r>
      <w:proofErr w:type="spellStart"/>
      <w:r w:rsidRPr="00DC6DB3">
        <w:rPr>
          <w:rFonts w:ascii="Times New Roman" w:eastAsia="바탕" w:hAnsi="Times New Roman"/>
          <w:sz w:val="22"/>
        </w:rPr>
        <w:t>ΔΨm</w:t>
      </w:r>
      <w:proofErr w:type="spellEnd"/>
      <w:r w:rsidRPr="00DC6DB3">
        <w:rPr>
          <w:rFonts w:ascii="Times New Roman" w:eastAsia="바탕" w:hAnsi="Times New Roman"/>
          <w:sz w:val="22"/>
        </w:rPr>
        <w:t>, isolated ventricular cardiomyocytes were washed in HEPES buffer (</w:t>
      </w:r>
      <w:proofErr w:type="spellStart"/>
      <w:r w:rsidRPr="00DC6DB3">
        <w:rPr>
          <w:rFonts w:ascii="Times New Roman" w:eastAsia="바탕" w:hAnsi="Times New Roman"/>
          <w:sz w:val="22"/>
        </w:rPr>
        <w:t>mmol</w:t>
      </w:r>
      <w:proofErr w:type="spellEnd"/>
      <w:r w:rsidRPr="00DC6DB3">
        <w:rPr>
          <w:rFonts w:ascii="Times New Roman" w:eastAsia="바탕" w:hAnsi="Times New Roman"/>
          <w:sz w:val="22"/>
        </w:rPr>
        <w:t xml:space="preserve">/l: </w:t>
      </w:r>
      <w:proofErr w:type="spellStart"/>
      <w:r w:rsidRPr="00DC6DB3">
        <w:rPr>
          <w:rFonts w:ascii="Times New Roman" w:eastAsia="바탕" w:hAnsi="Times New Roman"/>
          <w:sz w:val="22"/>
        </w:rPr>
        <w:t>NaCl</w:t>
      </w:r>
      <w:proofErr w:type="spellEnd"/>
      <w:r w:rsidRPr="00DC6DB3">
        <w:rPr>
          <w:rFonts w:ascii="Times New Roman" w:eastAsia="바탕" w:hAnsi="Times New Roman"/>
          <w:sz w:val="22"/>
        </w:rPr>
        <w:t xml:space="preserve"> 130, </w:t>
      </w:r>
      <w:proofErr w:type="spellStart"/>
      <w:r w:rsidRPr="00DC6DB3">
        <w:rPr>
          <w:rFonts w:ascii="Times New Roman" w:eastAsia="바탕" w:hAnsi="Times New Roman"/>
          <w:sz w:val="22"/>
        </w:rPr>
        <w:t>KCl</w:t>
      </w:r>
      <w:proofErr w:type="spellEnd"/>
      <w:r w:rsidRPr="00DC6DB3">
        <w:rPr>
          <w:rFonts w:ascii="Times New Roman" w:eastAsia="바탕" w:hAnsi="Times New Roman"/>
          <w:sz w:val="22"/>
        </w:rPr>
        <w:t xml:space="preserve"> 4.7, MgSO4 1.2, KH2PO4 1.2, HEPES 10, Glucose 11 and CaCl2 0.2, pH 7.4) and then stained with 200 nM of the cationic dye tetramethylrhodamine ethyl ester perchlorate (TMRE) for 20 min at 37°C. Cells were then washed twice by centrifugation. TMRE-loaded cells were analyzed using </w:t>
      </w:r>
      <w:proofErr w:type="spellStart"/>
      <w:r w:rsidRPr="00DC6DB3">
        <w:rPr>
          <w:rFonts w:ascii="Times New Roman" w:eastAsia="바탕" w:hAnsi="Times New Roman"/>
          <w:sz w:val="22"/>
        </w:rPr>
        <w:t>FACScalibur</w:t>
      </w:r>
      <w:proofErr w:type="spellEnd"/>
      <w:r w:rsidRPr="00DC6DB3">
        <w:rPr>
          <w:rFonts w:ascii="Times New Roman" w:eastAsia="바탕" w:hAnsi="Times New Roman"/>
          <w:sz w:val="22"/>
        </w:rPr>
        <w:t xml:space="preserve"> (3000 cells/sample) (Becton Dickinson). After a 5 min period to attain a stable-state, a mitochondrial </w:t>
      </w:r>
      <w:proofErr w:type="spellStart"/>
      <w:r w:rsidRPr="00DC6DB3">
        <w:rPr>
          <w:rFonts w:ascii="Times New Roman" w:eastAsia="바탕" w:hAnsi="Times New Roman"/>
          <w:sz w:val="22"/>
        </w:rPr>
        <w:t>protonophore</w:t>
      </w:r>
      <w:proofErr w:type="spellEnd"/>
      <w:r w:rsidRPr="00DC6DB3">
        <w:rPr>
          <w:rFonts w:ascii="Times New Roman" w:eastAsia="바탕" w:hAnsi="Times New Roman"/>
          <w:sz w:val="22"/>
        </w:rPr>
        <w:t xml:space="preserve">, FCCP was added (1 μM final concentration) and </w:t>
      </w:r>
      <w:proofErr w:type="spellStart"/>
      <w:r w:rsidRPr="00DC6DB3">
        <w:rPr>
          <w:rFonts w:ascii="Times New Roman" w:eastAsia="바탕" w:hAnsi="Times New Roman"/>
          <w:sz w:val="22"/>
        </w:rPr>
        <w:t>ΔΨm</w:t>
      </w:r>
      <w:proofErr w:type="spellEnd"/>
      <w:r w:rsidRPr="00DC6DB3">
        <w:rPr>
          <w:rFonts w:ascii="Times New Roman" w:eastAsia="바탕" w:hAnsi="Times New Roman"/>
          <w:sz w:val="22"/>
        </w:rPr>
        <w:t xml:space="preserve"> depolarization was monitored. TMRE fluorescence intensity was monitored at 582 nm (FL-2 channel). FACS data were analyzed using Cell Quest Pro version 5.2.1(Becton Dickinson)</w:t>
      </w:r>
      <w:r w:rsidR="00EE36B9" w:rsidRPr="00DC6DB3">
        <w:rPr>
          <w:rFonts w:ascii="Times New Roman" w:eastAsia="바탕" w:hAnsi="Times New Roman"/>
          <w:sz w:val="22"/>
        </w:rPr>
        <w:fldChar w:fldCharType="begin"/>
      </w:r>
      <w:r w:rsidR="006C4317" w:rsidRPr="00DC6DB3">
        <w:rPr>
          <w:rFonts w:ascii="Times New Roman" w:eastAsia="바탕" w:hAnsi="Times New Roman"/>
          <w:sz w:val="22"/>
        </w:rPr>
        <w:instrText xml:space="preserve"> ADDIN EN.CITE &lt;EndNote&gt;&lt;Cite&gt;&lt;Author&gt;Mattiasson&lt;/Author&gt;&lt;Year&gt;2004&lt;/Year&gt;&lt;RecNum&gt;2239&lt;/RecNum&gt;&lt;DisplayText&gt;(Mattiasson, 2004)&lt;/DisplayText&gt;&lt;record&gt;&lt;rec-number&gt;2239&lt;/rec-number&gt;&lt;foreign-keys&gt;&lt;key app="EN" db-id="axsssz9srd59wgezwd8xzp062pwtvrxvzvfs" timestamp="1533522148"&gt;2239&lt;/key&gt;&lt;key app="ENWeb" db-id=""&gt;0&lt;/key&gt;&lt;/foreign-keys&gt;&lt;ref-type name="Journal Article"&gt;17&lt;/ref-type&gt;&lt;contributors&gt;&lt;authors&gt;&lt;author&gt;Mattiasson, G.&lt;/author&gt;&lt;/authors&gt;&lt;/contributors&gt;&lt;auth-address&gt;Laboratory for Experimental Brain Research, Wallenberg Neuroscience Center, Lund University, Lund, Sweden. gustav.mattiasson@expbr.lu.se&lt;/auth-address&gt;&lt;titles&gt;&lt;title&gt;Analysis of mitochondrial generation and release of reactive oxygen species&lt;/title&gt;&lt;secondary-title&gt;Cytometry A&lt;/secondary-title&gt;&lt;/titles&gt;&lt;periodical&gt;&lt;full-title&gt;Cytometry A&lt;/full-title&gt;&lt;/periodical&gt;&lt;pages&gt;89-96&lt;/pages&gt;&lt;volume&gt;62&lt;/volume&gt;&lt;number&gt;2&lt;/number&gt;&lt;edition&gt;2004/11/02&lt;/edition&gt;&lt;keywords&gt;&lt;keyword&gt;Animals&lt;/keyword&gt;&lt;keyword&gt;Brain/ultrastructure&lt;/keyword&gt;&lt;keyword&gt;Flow Cytometry/methods&lt;/keyword&gt;&lt;keyword&gt;Fluorescent Dyes&lt;/keyword&gt;&lt;keyword&gt;Fluorometry/*methods&lt;/keyword&gt;&lt;keyword&gt;Male&lt;/keyword&gt;&lt;keyword&gt;Mitochondria/*metabolism&lt;/keyword&gt;&lt;keyword&gt;Rats&lt;/keyword&gt;&lt;keyword&gt;Rats, Wistar&lt;/keyword&gt;&lt;keyword&gt;Reactive Oxygen Species/*analysis&lt;/keyword&gt;&lt;keyword&gt;Submitochondrial Particles/metabolism&lt;/keyword&gt;&lt;/keywords&gt;&lt;dates&gt;&lt;year&gt;2004&lt;/year&gt;&lt;pub-dates&gt;&lt;date&gt;Dec&lt;/date&gt;&lt;/pub-dates&gt;&lt;/dates&gt;&lt;isbn&gt;1552-4922 (Print)&lt;/isbn&gt;&lt;accession-num&gt;15517564&lt;/accession-num&gt;&lt;urls&gt;&lt;related-urls&gt;&lt;url&gt;http://www.ncbi.nlm.nih.gov/entrez/query.fcgi?cmd=Retrieve&amp;amp;db=PubMed&amp;amp;dopt=Citation&amp;amp;list_uids=15517564&lt;/url&gt;&lt;/related-urls&gt;&lt;/urls&gt;&lt;electronic-resource-num&gt;10.1002/cyto.a.20089&lt;/electronic-resource-num&gt;&lt;language&gt;eng&lt;/language&gt;&lt;/record&gt;&lt;/Cite&gt;&lt;/EndNote&gt;</w:instrText>
      </w:r>
      <w:r w:rsidR="00EE36B9" w:rsidRPr="00DC6DB3">
        <w:rPr>
          <w:rFonts w:ascii="Times New Roman" w:eastAsia="바탕" w:hAnsi="Times New Roman"/>
          <w:sz w:val="22"/>
        </w:rPr>
        <w:fldChar w:fldCharType="separate"/>
      </w:r>
      <w:r w:rsidR="00BA4645" w:rsidRPr="00DC6DB3">
        <w:rPr>
          <w:rFonts w:ascii="Times New Roman" w:eastAsia="바탕" w:hAnsi="Times New Roman"/>
          <w:noProof/>
          <w:sz w:val="22"/>
        </w:rPr>
        <w:t>(</w:t>
      </w:r>
      <w:hyperlink w:anchor="_ENREF_2" w:tooltip="Mattiasson, 2004 #2239" w:history="1">
        <w:r w:rsidR="00DC6DB3" w:rsidRPr="00DC6DB3">
          <w:rPr>
            <w:rFonts w:ascii="Times New Roman" w:eastAsia="바탕" w:hAnsi="Times New Roman"/>
            <w:noProof/>
            <w:sz w:val="22"/>
          </w:rPr>
          <w:t>Mattiasson, 2004</w:t>
        </w:r>
      </w:hyperlink>
      <w:r w:rsidR="00BA4645" w:rsidRPr="00DC6DB3">
        <w:rPr>
          <w:rFonts w:ascii="Times New Roman" w:eastAsia="바탕" w:hAnsi="Times New Roman"/>
          <w:noProof/>
          <w:sz w:val="22"/>
        </w:rPr>
        <w:t>)</w:t>
      </w:r>
      <w:r w:rsidR="00EE36B9" w:rsidRPr="00DC6DB3">
        <w:rPr>
          <w:rFonts w:ascii="Times New Roman" w:eastAsia="바탕" w:hAnsi="Times New Roman"/>
          <w:sz w:val="22"/>
        </w:rPr>
        <w:fldChar w:fldCharType="end"/>
      </w:r>
      <w:r w:rsidRPr="00DC6DB3">
        <w:rPr>
          <w:rFonts w:ascii="Times New Roman" w:eastAsia="바탕" w:hAnsi="Times New Roman"/>
          <w:sz w:val="22"/>
        </w:rPr>
        <w:t>.</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p>
    <w:p w:rsidR="001E6998" w:rsidRPr="00DC6DB3" w:rsidRDefault="001E6998" w:rsidP="00315AD8">
      <w:pPr>
        <w:tabs>
          <w:tab w:val="left" w:pos="709"/>
        </w:tabs>
        <w:spacing w:line="360" w:lineRule="auto"/>
        <w:ind w:firstLineChars="118" w:firstLine="255"/>
        <w:rPr>
          <w:rFonts w:ascii="Times New Roman" w:eastAsia="바탕" w:hAnsi="Times New Roman"/>
          <w:b/>
          <w:sz w:val="22"/>
        </w:rPr>
      </w:pPr>
      <w:r w:rsidRPr="00DC6DB3">
        <w:rPr>
          <w:rFonts w:ascii="Times New Roman" w:eastAsia="바탕" w:hAnsi="Times New Roman"/>
          <w:b/>
          <w:sz w:val="22"/>
        </w:rPr>
        <w:t xml:space="preserve">Measurement of mitochondrial </w:t>
      </w:r>
      <w:r w:rsidR="0065521F" w:rsidRPr="00DC6DB3">
        <w:rPr>
          <w:rFonts w:ascii="Times New Roman" w:eastAsia="바탕" w:hAnsi="Times New Roman"/>
          <w:b/>
          <w:sz w:val="22"/>
        </w:rPr>
        <w:t xml:space="preserve">and cellular </w:t>
      </w:r>
      <w:r w:rsidRPr="00DC6DB3">
        <w:rPr>
          <w:rFonts w:ascii="Times New Roman" w:eastAsia="바탕" w:hAnsi="Times New Roman"/>
          <w:b/>
          <w:sz w:val="22"/>
        </w:rPr>
        <w:t xml:space="preserve">oxygen consumption </w:t>
      </w:r>
    </w:p>
    <w:p w:rsidR="007200FB" w:rsidRPr="00DC6DB3" w:rsidRDefault="007200FB" w:rsidP="00315AD8">
      <w:pPr>
        <w:tabs>
          <w:tab w:val="left" w:pos="709"/>
        </w:tabs>
        <w:spacing w:line="360" w:lineRule="auto"/>
        <w:ind w:firstLineChars="118" w:firstLine="260"/>
        <w:rPr>
          <w:rFonts w:ascii="Times New Roman" w:eastAsia="바탕" w:hAnsi="Times New Roman"/>
          <w:sz w:val="22"/>
        </w:rPr>
      </w:pPr>
    </w:p>
    <w:p w:rsidR="007200FB" w:rsidRPr="00DC6DB3" w:rsidRDefault="007200FB" w:rsidP="00315AD8">
      <w:pPr>
        <w:tabs>
          <w:tab w:val="left" w:pos="709"/>
        </w:tabs>
        <w:spacing w:line="360" w:lineRule="auto"/>
        <w:ind w:firstLineChars="118" w:firstLine="260"/>
        <w:rPr>
          <w:rFonts w:ascii="Times New Roman" w:eastAsia="바탕" w:hAnsi="Times New Roman"/>
          <w:i/>
          <w:sz w:val="22"/>
        </w:rPr>
      </w:pPr>
      <w:r w:rsidRPr="00DC6DB3">
        <w:rPr>
          <w:rFonts w:ascii="Times New Roman" w:eastAsia="바탕" w:hAnsi="Times New Roman"/>
          <w:i/>
          <w:sz w:val="22"/>
        </w:rPr>
        <w:t>Mitochondrial Oxygen Consumption</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Mitochondrial oxygen consumption was determined </w:t>
      </w:r>
      <w:proofErr w:type="spellStart"/>
      <w:r w:rsidRPr="00DC6DB3">
        <w:rPr>
          <w:rFonts w:ascii="Times New Roman" w:eastAsia="바탕" w:hAnsi="Times New Roman"/>
          <w:sz w:val="22"/>
        </w:rPr>
        <w:t>polarographically</w:t>
      </w:r>
      <w:proofErr w:type="spellEnd"/>
      <w:r w:rsidRPr="00DC6DB3">
        <w:rPr>
          <w:rFonts w:ascii="Times New Roman" w:eastAsia="바탕" w:hAnsi="Times New Roman"/>
          <w:sz w:val="22"/>
        </w:rPr>
        <w:t xml:space="preserve"> using a fiber optic oxygen monitor (</w:t>
      </w:r>
      <w:proofErr w:type="spellStart"/>
      <w:r w:rsidRPr="00DC6DB3">
        <w:rPr>
          <w:rFonts w:ascii="Times New Roman" w:eastAsia="바탕" w:hAnsi="Times New Roman"/>
          <w:sz w:val="22"/>
        </w:rPr>
        <w:t>Instech</w:t>
      </w:r>
      <w:proofErr w:type="spellEnd"/>
      <w:r w:rsidRPr="00DC6DB3">
        <w:rPr>
          <w:rFonts w:ascii="Times New Roman" w:eastAsia="바탕" w:hAnsi="Times New Roman"/>
          <w:sz w:val="22"/>
        </w:rPr>
        <w:t xml:space="preserve">, Plymouth Meeting, PA, </w:t>
      </w:r>
      <w:proofErr w:type="gramStart"/>
      <w:r w:rsidRPr="00DC6DB3">
        <w:rPr>
          <w:rFonts w:ascii="Times New Roman" w:eastAsia="바탕" w:hAnsi="Times New Roman"/>
          <w:sz w:val="22"/>
        </w:rPr>
        <w:t>USA</w:t>
      </w:r>
      <w:proofErr w:type="gramEnd"/>
      <w:r w:rsidRPr="00DC6DB3">
        <w:rPr>
          <w:rFonts w:ascii="Times New Roman" w:eastAsia="바탕" w:hAnsi="Times New Roman"/>
          <w:sz w:val="22"/>
        </w:rPr>
        <w:t xml:space="preserve">) with a 600 </w:t>
      </w:r>
      <w:proofErr w:type="spellStart"/>
      <w:r w:rsidRPr="00DC6DB3">
        <w:rPr>
          <w:rFonts w:ascii="Times New Roman" w:eastAsia="바탕" w:hAnsi="Times New Roman"/>
          <w:sz w:val="22"/>
        </w:rPr>
        <w:t>μl</w:t>
      </w:r>
      <w:proofErr w:type="spellEnd"/>
      <w:r w:rsidRPr="00DC6DB3">
        <w:rPr>
          <w:rFonts w:ascii="Times New Roman" w:eastAsia="바탕" w:hAnsi="Times New Roman"/>
          <w:sz w:val="22"/>
        </w:rPr>
        <w:t xml:space="preserve"> chamber at room temperature</w:t>
      </w:r>
      <w:r w:rsidR="0065521F" w:rsidRPr="00DC6DB3">
        <w:rPr>
          <w:rFonts w:ascii="Times New Roman" w:eastAsia="바탕" w:hAnsi="Times New Roman"/>
          <w:sz w:val="22"/>
        </w:rPr>
        <w:t>. Mitochondrial oxygen consumption was measured</w:t>
      </w:r>
      <w:r w:rsidRPr="00DC6DB3">
        <w:rPr>
          <w:rFonts w:ascii="Times New Roman" w:eastAsia="바탕" w:hAnsi="Times New Roman"/>
          <w:sz w:val="22"/>
        </w:rPr>
        <w:t xml:space="preserve"> in an air-saturated (220 </w:t>
      </w:r>
      <w:proofErr w:type="spellStart"/>
      <w:r w:rsidRPr="00DC6DB3">
        <w:rPr>
          <w:rFonts w:ascii="Times New Roman" w:eastAsia="바탕" w:hAnsi="Times New Roman"/>
          <w:sz w:val="22"/>
        </w:rPr>
        <w:t>nmol</w:t>
      </w:r>
      <w:proofErr w:type="spellEnd"/>
      <w:r w:rsidRPr="00DC6DB3">
        <w:rPr>
          <w:rFonts w:ascii="Times New Roman" w:eastAsia="바탕" w:hAnsi="Times New Roman"/>
          <w:sz w:val="22"/>
        </w:rPr>
        <w:t xml:space="preserve"> O2/ml) respiration medium consisting of 250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sucrose, 0.1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EGTA, 2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phosphate buffer, 10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w:t>
      </w:r>
      <w:proofErr w:type="spellStart"/>
      <w:r w:rsidRPr="00DC6DB3">
        <w:rPr>
          <w:rFonts w:ascii="Times New Roman" w:eastAsia="바탕" w:hAnsi="Times New Roman"/>
          <w:sz w:val="22"/>
        </w:rPr>
        <w:t>Tris</w:t>
      </w:r>
      <w:proofErr w:type="spellEnd"/>
      <w:r w:rsidRPr="00DC6DB3">
        <w:rPr>
          <w:rFonts w:ascii="Times New Roman" w:eastAsia="바탕" w:hAnsi="Times New Roman"/>
          <w:sz w:val="22"/>
        </w:rPr>
        <w:t>–</w:t>
      </w:r>
      <w:proofErr w:type="spellStart"/>
      <w:r w:rsidRPr="00DC6DB3">
        <w:rPr>
          <w:rFonts w:ascii="Times New Roman" w:eastAsia="바탕" w:hAnsi="Times New Roman"/>
          <w:sz w:val="22"/>
        </w:rPr>
        <w:t>HCl</w:t>
      </w:r>
      <w:proofErr w:type="spellEnd"/>
      <w:r w:rsidRPr="00DC6DB3">
        <w:rPr>
          <w:rFonts w:ascii="Times New Roman" w:eastAsia="바탕" w:hAnsi="Times New Roman"/>
          <w:sz w:val="22"/>
        </w:rPr>
        <w:t xml:space="preserve">, and 5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MgCl2 (pH 7.4), and added to a</w:t>
      </w:r>
      <w:r w:rsidR="003E201D" w:rsidRPr="00DC6DB3">
        <w:rPr>
          <w:rFonts w:ascii="Times New Roman" w:eastAsia="바탕" w:hAnsi="Times New Roman"/>
          <w:sz w:val="22"/>
        </w:rPr>
        <w:t xml:space="preserve"> 1mg of </w:t>
      </w:r>
      <w:proofErr w:type="spellStart"/>
      <w:r w:rsidR="003E201D" w:rsidRPr="00DC6DB3">
        <w:rPr>
          <w:rFonts w:ascii="Times New Roman" w:eastAsia="바탕" w:hAnsi="Times New Roman"/>
          <w:sz w:val="22"/>
        </w:rPr>
        <w:t>permeabilized</w:t>
      </w:r>
      <w:proofErr w:type="spellEnd"/>
      <w:r w:rsidR="003E201D" w:rsidRPr="00DC6DB3">
        <w:rPr>
          <w:rFonts w:ascii="Times New Roman" w:eastAsia="바탕" w:hAnsi="Times New Roman"/>
          <w:sz w:val="22"/>
        </w:rPr>
        <w:t xml:space="preserve"> left ventricle tissue or a</w:t>
      </w:r>
      <w:r w:rsidRPr="00DC6DB3">
        <w:rPr>
          <w:rFonts w:ascii="Times New Roman" w:eastAsia="바탕" w:hAnsi="Times New Roman"/>
          <w:sz w:val="22"/>
        </w:rPr>
        <w:t xml:space="preserve"> final concentration of 1.0 mg/ml of mitochondria. Respiratory </w:t>
      </w:r>
      <w:r w:rsidRPr="00DC6DB3">
        <w:rPr>
          <w:rFonts w:ascii="Times New Roman" w:eastAsia="바탕" w:hAnsi="Times New Roman"/>
          <w:sz w:val="22"/>
        </w:rPr>
        <w:lastRenderedPageBreak/>
        <w:t xml:space="preserve">rate of state 4 was determined in the presence of 5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malate and 5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glutamate</w:t>
      </w:r>
      <w:r w:rsidR="003E201D" w:rsidRPr="00DC6DB3">
        <w:rPr>
          <w:rFonts w:ascii="Times New Roman" w:eastAsia="바탕" w:hAnsi="Times New Roman"/>
          <w:sz w:val="22"/>
        </w:rPr>
        <w:t xml:space="preserve"> or 5mM succinate with rotenone</w:t>
      </w:r>
      <w:r w:rsidRPr="00DC6DB3">
        <w:rPr>
          <w:rFonts w:ascii="Times New Roman" w:eastAsia="바탕" w:hAnsi="Times New Roman"/>
          <w:sz w:val="22"/>
        </w:rPr>
        <w:t xml:space="preserve"> as respiratory substrates for complex I</w:t>
      </w:r>
      <w:r w:rsidR="003E201D" w:rsidRPr="00DC6DB3">
        <w:rPr>
          <w:rFonts w:ascii="Times New Roman" w:eastAsia="바탕" w:hAnsi="Times New Roman"/>
          <w:sz w:val="22"/>
        </w:rPr>
        <w:t xml:space="preserve"> or complex II, respectively.</w:t>
      </w:r>
      <w:r w:rsidRPr="00DC6DB3">
        <w:rPr>
          <w:rFonts w:ascii="Times New Roman" w:eastAsia="바탕" w:hAnsi="Times New Roman"/>
          <w:sz w:val="22"/>
        </w:rPr>
        <w:t xml:space="preserve"> State 3 (active) respiration rate was determined in the presence of 0.1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ADP. Oxygen uptake is expressed as ng-at O/min mg protein. Data were acquired at a sample rate of 100 </w:t>
      </w:r>
      <w:proofErr w:type="spellStart"/>
      <w:r w:rsidRPr="00DC6DB3">
        <w:rPr>
          <w:rFonts w:ascii="Times New Roman" w:eastAsia="바탕" w:hAnsi="Times New Roman"/>
          <w:sz w:val="22"/>
        </w:rPr>
        <w:t>ms</w:t>
      </w:r>
      <w:proofErr w:type="spellEnd"/>
      <w:r w:rsidRPr="00DC6DB3">
        <w:rPr>
          <w:rFonts w:ascii="Times New Roman" w:eastAsia="바탕" w:hAnsi="Times New Roman"/>
          <w:sz w:val="22"/>
        </w:rPr>
        <w:t xml:space="preserve"> and analyzed using the </w:t>
      </w:r>
      <w:proofErr w:type="spellStart"/>
      <w:r w:rsidRPr="00DC6DB3">
        <w:rPr>
          <w:rFonts w:ascii="Times New Roman" w:eastAsia="바탕" w:hAnsi="Times New Roman"/>
          <w:sz w:val="22"/>
        </w:rPr>
        <w:t>OOIsensors</w:t>
      </w:r>
      <w:proofErr w:type="spellEnd"/>
      <w:r w:rsidRPr="00DC6DB3">
        <w:rPr>
          <w:rFonts w:ascii="Times New Roman" w:eastAsia="바탕" w:hAnsi="Times New Roman"/>
          <w:sz w:val="22"/>
        </w:rPr>
        <w:t xml:space="preserve"> program (Ocean Optic </w:t>
      </w:r>
      <w:proofErr w:type="spellStart"/>
      <w:r w:rsidRPr="00DC6DB3">
        <w:rPr>
          <w:rFonts w:ascii="Times New Roman" w:eastAsia="바탕" w:hAnsi="Times New Roman"/>
          <w:sz w:val="22"/>
        </w:rPr>
        <w:t>Inc</w:t>
      </w:r>
      <w:proofErr w:type="spellEnd"/>
      <w:r w:rsidRPr="00DC6DB3">
        <w:rPr>
          <w:rFonts w:ascii="Times New Roman" w:eastAsia="바탕" w:hAnsi="Times New Roman"/>
          <w:sz w:val="22"/>
        </w:rPr>
        <w:t xml:space="preserve">, FL, </w:t>
      </w:r>
      <w:proofErr w:type="gramStart"/>
      <w:r w:rsidRPr="00DC6DB3">
        <w:rPr>
          <w:rFonts w:ascii="Times New Roman" w:eastAsia="바탕" w:hAnsi="Times New Roman"/>
          <w:sz w:val="22"/>
        </w:rPr>
        <w:t>USA</w:t>
      </w:r>
      <w:proofErr w:type="gramEnd"/>
      <w:r w:rsidRPr="00DC6DB3">
        <w:rPr>
          <w:rFonts w:ascii="Times New Roman" w:eastAsia="바탕" w:hAnsi="Times New Roman"/>
          <w:sz w:val="22"/>
        </w:rPr>
        <w:t>).</w:t>
      </w:r>
      <w:r w:rsidR="003E201D" w:rsidRPr="00DC6DB3">
        <w:rPr>
          <w:rFonts w:ascii="Times New Roman" w:eastAsia="바탕" w:hAnsi="Times New Roman"/>
          <w:sz w:val="22"/>
        </w:rPr>
        <w:t xml:space="preserve"> Respiratory control ratio (RCR) was calculated by the ratio of state 3/state 4 oxygen consumption rate. </w:t>
      </w:r>
    </w:p>
    <w:p w:rsidR="0065521F" w:rsidRPr="00DC6DB3" w:rsidRDefault="0065521F" w:rsidP="00315AD8">
      <w:pPr>
        <w:tabs>
          <w:tab w:val="left" w:pos="709"/>
        </w:tabs>
        <w:spacing w:line="360" w:lineRule="auto"/>
        <w:ind w:firstLineChars="118" w:firstLine="260"/>
        <w:rPr>
          <w:rFonts w:ascii="Times New Roman" w:eastAsia="바탕" w:hAnsi="Times New Roman"/>
          <w:sz w:val="22"/>
        </w:rPr>
      </w:pPr>
    </w:p>
    <w:p w:rsidR="007D5226" w:rsidRPr="00E67C0F" w:rsidRDefault="007D5226" w:rsidP="007D5226">
      <w:pPr>
        <w:tabs>
          <w:tab w:val="left" w:pos="709"/>
        </w:tabs>
        <w:ind w:firstLineChars="118" w:firstLine="283"/>
        <w:rPr>
          <w:rFonts w:ascii="Times New Roman" w:eastAsia="바탕" w:hAnsi="Times New Roman"/>
          <w:i/>
          <w:color w:val="FF0000"/>
          <w:sz w:val="24"/>
          <w:szCs w:val="24"/>
        </w:rPr>
      </w:pPr>
      <w:r w:rsidRPr="00E67C0F">
        <w:rPr>
          <w:rFonts w:ascii="Times New Roman" w:eastAsia="바탕" w:hAnsi="Times New Roman"/>
          <w:i/>
          <w:color w:val="FF0000"/>
          <w:sz w:val="24"/>
          <w:szCs w:val="24"/>
        </w:rPr>
        <w:t>Cellular Oxygen Consumption</w:t>
      </w:r>
    </w:p>
    <w:p w:rsidR="007D5226" w:rsidRPr="00E67C0F" w:rsidRDefault="007D5226" w:rsidP="007D5226">
      <w:pPr>
        <w:widowControl/>
        <w:shd w:val="clear" w:color="auto" w:fill="FFFFFF"/>
        <w:wordWrap/>
        <w:autoSpaceDE/>
        <w:autoSpaceDN/>
        <w:textAlignment w:val="baseline"/>
        <w:rPr>
          <w:rFonts w:ascii="Times New Roman" w:eastAsia="Arial Unicode MS" w:hAnsi="Times New Roman"/>
          <w:color w:val="FF0000"/>
          <w:kern w:val="0"/>
          <w:sz w:val="24"/>
          <w:szCs w:val="24"/>
        </w:rPr>
      </w:pPr>
      <w:r w:rsidRPr="00E67C0F">
        <w:rPr>
          <w:rFonts w:ascii="Times New Roman" w:eastAsia="Arial Unicode MS" w:hAnsi="Times New Roman"/>
          <w:color w:val="FF0000"/>
          <w:kern w:val="0"/>
          <w:sz w:val="24"/>
          <w:szCs w:val="24"/>
        </w:rPr>
        <w:t xml:space="preserve">Cultured HL-1 cells were harvested and washed twice with PBS </w:t>
      </w:r>
      <w:r>
        <w:rPr>
          <w:rFonts w:ascii="Times New Roman" w:eastAsia="Arial Unicode MS" w:hAnsi="Times New Roman"/>
          <w:color w:val="FF0000"/>
          <w:kern w:val="0"/>
          <w:sz w:val="24"/>
          <w:szCs w:val="24"/>
        </w:rPr>
        <w:t xml:space="preserve">and </w:t>
      </w:r>
      <w:r w:rsidRPr="00E67C0F">
        <w:rPr>
          <w:rFonts w:ascii="Times New Roman" w:eastAsia="Arial Unicode MS" w:hAnsi="Times New Roman"/>
          <w:color w:val="FF0000"/>
          <w:kern w:val="0"/>
          <w:sz w:val="24"/>
          <w:szCs w:val="24"/>
        </w:rPr>
        <w:t xml:space="preserve">then </w:t>
      </w:r>
      <w:proofErr w:type="spellStart"/>
      <w:r w:rsidRPr="00E67C0F">
        <w:rPr>
          <w:rFonts w:ascii="Times New Roman" w:eastAsia="Arial Unicode MS" w:hAnsi="Times New Roman"/>
          <w:color w:val="FF0000"/>
          <w:kern w:val="0"/>
          <w:sz w:val="24"/>
          <w:szCs w:val="24"/>
        </w:rPr>
        <w:t>resuspended</w:t>
      </w:r>
      <w:proofErr w:type="spellEnd"/>
      <w:r w:rsidRPr="00E67C0F">
        <w:rPr>
          <w:rFonts w:ascii="Times New Roman" w:eastAsia="Arial Unicode MS" w:hAnsi="Times New Roman"/>
          <w:color w:val="FF0000"/>
          <w:kern w:val="0"/>
          <w:sz w:val="24"/>
          <w:szCs w:val="24"/>
        </w:rPr>
        <w:t xml:space="preserve"> in fresh complete RPMI medium </w:t>
      </w:r>
      <w:r>
        <w:rPr>
          <w:rFonts w:ascii="Times New Roman" w:eastAsia="Arial Unicode MS" w:hAnsi="Times New Roman"/>
          <w:color w:val="FF0000"/>
          <w:kern w:val="0"/>
          <w:sz w:val="24"/>
          <w:szCs w:val="24"/>
        </w:rPr>
        <w:t>at</w:t>
      </w:r>
      <w:r w:rsidRPr="00E67C0F">
        <w:rPr>
          <w:rFonts w:ascii="Times New Roman" w:eastAsia="Arial Unicode MS" w:hAnsi="Times New Roman"/>
          <w:color w:val="FF0000"/>
          <w:kern w:val="0"/>
          <w:sz w:val="24"/>
          <w:szCs w:val="24"/>
        </w:rPr>
        <w:t xml:space="preserve"> a density of 2.5 × 10</w:t>
      </w:r>
      <w:r w:rsidRPr="00E67C0F">
        <w:rPr>
          <w:rFonts w:ascii="Times New Roman" w:eastAsia="Arial Unicode MS" w:hAnsi="Times New Roman"/>
          <w:color w:val="FF0000"/>
          <w:kern w:val="0"/>
          <w:sz w:val="24"/>
          <w:szCs w:val="24"/>
          <w:bdr w:val="none" w:sz="0" w:space="0" w:color="auto" w:frame="1"/>
          <w:vertAlign w:val="superscript"/>
        </w:rPr>
        <w:t>7</w:t>
      </w:r>
      <w:r w:rsidRPr="00E67C0F">
        <w:rPr>
          <w:rFonts w:ascii="Times New Roman" w:eastAsia="Arial Unicode MS" w:hAnsi="Times New Roman"/>
          <w:color w:val="FF0000"/>
          <w:kern w:val="0"/>
          <w:sz w:val="24"/>
          <w:szCs w:val="24"/>
        </w:rPr>
        <w:t> cells/</w:t>
      </w:r>
      <w:proofErr w:type="spellStart"/>
      <w:r w:rsidRPr="00E67C0F">
        <w:rPr>
          <w:rFonts w:ascii="Times New Roman" w:eastAsia="Arial Unicode MS" w:hAnsi="Times New Roman"/>
          <w:color w:val="FF0000"/>
          <w:kern w:val="0"/>
          <w:sz w:val="24"/>
          <w:szCs w:val="24"/>
        </w:rPr>
        <w:t>mL.</w:t>
      </w:r>
      <w:proofErr w:type="spellEnd"/>
      <w:r w:rsidRPr="00E67C0F">
        <w:rPr>
          <w:rFonts w:ascii="Times New Roman" w:eastAsia="Arial Unicode MS" w:hAnsi="Times New Roman"/>
          <w:color w:val="FF0000"/>
          <w:kern w:val="0"/>
          <w:sz w:val="24"/>
          <w:szCs w:val="24"/>
        </w:rPr>
        <w:t xml:space="preserve"> Each experiment measured oxygen consumption by 400 </w:t>
      </w:r>
      <w:proofErr w:type="spellStart"/>
      <w:r w:rsidRPr="00E67C0F">
        <w:rPr>
          <w:rFonts w:ascii="Times New Roman" w:eastAsia="Arial Unicode MS" w:hAnsi="Times New Roman"/>
          <w:color w:val="FF0000"/>
          <w:kern w:val="0"/>
          <w:sz w:val="24"/>
          <w:szCs w:val="24"/>
        </w:rPr>
        <w:t>μ</w:t>
      </w:r>
      <w:r>
        <w:rPr>
          <w:rFonts w:ascii="Times New Roman" w:eastAsia="Arial Unicode MS" w:hAnsi="Times New Roman"/>
          <w:color w:val="FF0000"/>
          <w:kern w:val="0"/>
          <w:sz w:val="24"/>
          <w:szCs w:val="24"/>
        </w:rPr>
        <w:t>L</w:t>
      </w:r>
      <w:proofErr w:type="spellEnd"/>
      <w:r>
        <w:rPr>
          <w:rFonts w:ascii="Times New Roman" w:eastAsia="Arial Unicode MS" w:hAnsi="Times New Roman"/>
          <w:color w:val="FF0000"/>
          <w:kern w:val="0"/>
          <w:sz w:val="24"/>
          <w:szCs w:val="24"/>
        </w:rPr>
        <w:t xml:space="preserve"> </w:t>
      </w:r>
      <w:r w:rsidRPr="00E67C0F">
        <w:rPr>
          <w:rFonts w:ascii="Times New Roman" w:eastAsia="Arial Unicode MS" w:hAnsi="Times New Roman"/>
          <w:color w:val="FF0000"/>
          <w:kern w:val="0"/>
          <w:sz w:val="24"/>
          <w:szCs w:val="24"/>
        </w:rPr>
        <w:t xml:space="preserve">of </w:t>
      </w:r>
      <w:proofErr w:type="spellStart"/>
      <w:r w:rsidRPr="00E67C0F">
        <w:rPr>
          <w:rFonts w:ascii="Times New Roman" w:eastAsia="Arial Unicode MS" w:hAnsi="Times New Roman"/>
          <w:color w:val="FF0000"/>
          <w:kern w:val="0"/>
          <w:sz w:val="24"/>
          <w:szCs w:val="24"/>
        </w:rPr>
        <w:t>resuspended</w:t>
      </w:r>
      <w:proofErr w:type="spellEnd"/>
      <w:r w:rsidRPr="00E67C0F">
        <w:rPr>
          <w:rFonts w:ascii="Times New Roman" w:eastAsia="Arial Unicode MS" w:hAnsi="Times New Roman"/>
          <w:color w:val="FF0000"/>
          <w:kern w:val="0"/>
          <w:sz w:val="24"/>
          <w:szCs w:val="24"/>
        </w:rPr>
        <w:t xml:space="preserve"> cells </w:t>
      </w:r>
      <w:r w:rsidRPr="00E67C0F">
        <w:rPr>
          <w:rFonts w:ascii="Times New Roman" w:hAnsi="Times New Roman"/>
          <w:bCs/>
          <w:color w:val="FF0000"/>
          <w:sz w:val="24"/>
          <w:szCs w:val="24"/>
        </w:rPr>
        <w:t xml:space="preserve">in a 600-µL air-saturated chamber </w:t>
      </w:r>
      <w:r w:rsidRPr="00E67C0F">
        <w:rPr>
          <w:rFonts w:ascii="Times New Roman" w:eastAsia="Arial Unicode MS" w:hAnsi="Times New Roman"/>
          <w:color w:val="FF0000"/>
          <w:kern w:val="0"/>
          <w:sz w:val="24"/>
          <w:szCs w:val="24"/>
        </w:rPr>
        <w:t>surrounded by a water-filled chamber maintained at 37 °C</w:t>
      </w:r>
      <w:r w:rsidRPr="00E67C0F">
        <w:rPr>
          <w:rFonts w:ascii="Times New Roman" w:hAnsi="Times New Roman"/>
          <w:bCs/>
          <w:color w:val="FF0000"/>
          <w:sz w:val="24"/>
          <w:szCs w:val="24"/>
        </w:rPr>
        <w:t>, using fiber-optic oxygen electrode (</w:t>
      </w:r>
      <w:proofErr w:type="spellStart"/>
      <w:r w:rsidRPr="00E67C0F">
        <w:rPr>
          <w:rFonts w:ascii="Times New Roman" w:hAnsi="Times New Roman"/>
          <w:bCs/>
          <w:color w:val="FF0000"/>
          <w:sz w:val="24"/>
          <w:szCs w:val="24"/>
        </w:rPr>
        <w:t>Instech</w:t>
      </w:r>
      <w:proofErr w:type="spellEnd"/>
      <w:r w:rsidRPr="00E67C0F">
        <w:rPr>
          <w:rFonts w:ascii="Times New Roman" w:hAnsi="Times New Roman"/>
          <w:bCs/>
          <w:color w:val="FF0000"/>
          <w:sz w:val="24"/>
          <w:szCs w:val="24"/>
        </w:rPr>
        <w:t>).</w:t>
      </w:r>
      <w:r w:rsidRPr="00E67C0F">
        <w:rPr>
          <w:rFonts w:ascii="Times New Roman" w:eastAsia="Arial Unicode MS" w:hAnsi="Times New Roman"/>
          <w:color w:val="FF0000"/>
          <w:kern w:val="0"/>
          <w:sz w:val="24"/>
          <w:szCs w:val="24"/>
        </w:rPr>
        <w:t xml:space="preserve"> The oxygen concentration in fully oxygenated medium and cell cultures was taken to be 200 </w:t>
      </w:r>
      <w:proofErr w:type="spellStart"/>
      <w:r w:rsidRPr="00E67C0F">
        <w:rPr>
          <w:rFonts w:ascii="Times New Roman" w:eastAsia="Arial Unicode MS" w:hAnsi="Times New Roman"/>
          <w:color w:val="FF0000"/>
          <w:kern w:val="0"/>
          <w:sz w:val="24"/>
          <w:szCs w:val="24"/>
        </w:rPr>
        <w:t>nmol</w:t>
      </w:r>
      <w:proofErr w:type="spellEnd"/>
      <w:r w:rsidRPr="00E67C0F">
        <w:rPr>
          <w:rFonts w:ascii="Times New Roman" w:eastAsia="Arial Unicode MS" w:hAnsi="Times New Roman"/>
          <w:color w:val="FF0000"/>
          <w:kern w:val="0"/>
          <w:sz w:val="24"/>
          <w:szCs w:val="24"/>
        </w:rPr>
        <w:t xml:space="preserve">/mL (200 μM). Oxygen consumption rates were calculated in </w:t>
      </w:r>
      <w:proofErr w:type="spellStart"/>
      <w:r w:rsidRPr="00E67C0F">
        <w:rPr>
          <w:rFonts w:ascii="Times New Roman" w:eastAsia="Arial Unicode MS" w:hAnsi="Times New Roman"/>
          <w:color w:val="FF0000"/>
          <w:kern w:val="0"/>
          <w:sz w:val="24"/>
          <w:szCs w:val="24"/>
        </w:rPr>
        <w:t>nmoles</w:t>
      </w:r>
      <w:proofErr w:type="spellEnd"/>
      <w:r w:rsidRPr="00E67C0F">
        <w:rPr>
          <w:rFonts w:ascii="Times New Roman" w:eastAsia="Arial Unicode MS" w:hAnsi="Times New Roman"/>
          <w:color w:val="FF0000"/>
          <w:kern w:val="0"/>
          <w:sz w:val="24"/>
          <w:szCs w:val="24"/>
        </w:rPr>
        <w:t xml:space="preserve"> per million cells per second. </w:t>
      </w:r>
    </w:p>
    <w:p w:rsidR="00C8324F" w:rsidRPr="007D5226" w:rsidRDefault="00C8324F" w:rsidP="00315AD8">
      <w:pPr>
        <w:tabs>
          <w:tab w:val="left" w:pos="709"/>
        </w:tabs>
        <w:spacing w:line="360" w:lineRule="auto"/>
        <w:ind w:firstLineChars="118" w:firstLine="260"/>
        <w:rPr>
          <w:rFonts w:ascii="Times New Roman" w:eastAsia="바탕" w:hAnsi="Times New Roman"/>
          <w:sz w:val="22"/>
        </w:rPr>
      </w:pP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p>
    <w:p w:rsidR="006146D3" w:rsidRPr="00DC6DB3" w:rsidRDefault="006146D3" w:rsidP="00315AD8">
      <w:pPr>
        <w:tabs>
          <w:tab w:val="left" w:pos="709"/>
        </w:tabs>
        <w:spacing w:line="360" w:lineRule="auto"/>
        <w:ind w:firstLineChars="118" w:firstLine="255"/>
        <w:rPr>
          <w:rFonts w:ascii="Times New Roman" w:eastAsia="바탕" w:hAnsi="Times New Roman"/>
          <w:b/>
          <w:sz w:val="22"/>
        </w:rPr>
      </w:pPr>
      <w:r w:rsidRPr="00DC6DB3">
        <w:rPr>
          <w:rFonts w:ascii="Times New Roman" w:eastAsia="바탕" w:hAnsi="Times New Roman"/>
          <w:b/>
          <w:sz w:val="22"/>
        </w:rPr>
        <w:t>Detailed materials and method for complexes assay</w:t>
      </w:r>
    </w:p>
    <w:p w:rsidR="006146D3" w:rsidRPr="00DC6DB3" w:rsidRDefault="006146D3"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Complex I, II, III, and IV activities were measured in frozen isolated mitochondrial hearts using a 96-well plate–based assay. The activities of Complex I, II and IV were determined using the Complex I, II and IV Enzyme Activity Microplate Assay Kit (</w:t>
      </w:r>
      <w:proofErr w:type="spellStart"/>
      <w:r w:rsidRPr="00DC6DB3">
        <w:rPr>
          <w:rFonts w:ascii="Times New Roman" w:eastAsia="바탕" w:hAnsi="Times New Roman"/>
          <w:sz w:val="22"/>
        </w:rPr>
        <w:t>MitoSciences</w:t>
      </w:r>
      <w:proofErr w:type="spellEnd"/>
      <w:r w:rsidRPr="00DC6DB3">
        <w:rPr>
          <w:rFonts w:ascii="Times New Roman" w:eastAsia="바탕" w:hAnsi="Times New Roman"/>
          <w:sz w:val="22"/>
        </w:rPr>
        <w:t xml:space="preserve">) on the basis of recommended protocol and settings described by the manufacturer. We used a modified </w:t>
      </w:r>
      <w:proofErr w:type="spellStart"/>
      <w:r w:rsidRPr="00DC6DB3">
        <w:rPr>
          <w:rFonts w:ascii="Times New Roman" w:eastAsia="바탕" w:hAnsi="Times New Roman"/>
          <w:sz w:val="22"/>
        </w:rPr>
        <w:t>MitoTOX</w:t>
      </w:r>
      <w:r w:rsidRPr="00DC6DB3">
        <w:rPr>
          <w:rFonts w:ascii="Times New Roman" w:eastAsia="바탕" w:hAnsi="Times New Roman"/>
          <w:sz w:val="22"/>
          <w:vertAlign w:val="superscript"/>
        </w:rPr>
        <w:t>TM</w:t>
      </w:r>
      <w:proofErr w:type="spellEnd"/>
      <w:r w:rsidRPr="00DC6DB3">
        <w:rPr>
          <w:rFonts w:ascii="Times New Roman" w:eastAsia="바탕" w:hAnsi="Times New Roman"/>
          <w:sz w:val="22"/>
        </w:rPr>
        <w:t xml:space="preserve"> OXPHOS complex III activity kit (</w:t>
      </w:r>
      <w:proofErr w:type="spellStart"/>
      <w:r w:rsidRPr="00DC6DB3">
        <w:rPr>
          <w:rFonts w:ascii="Times New Roman" w:eastAsia="바탕" w:hAnsi="Times New Roman"/>
          <w:sz w:val="22"/>
        </w:rPr>
        <w:t>MitoSciences</w:t>
      </w:r>
      <w:proofErr w:type="spellEnd"/>
      <w:r w:rsidRPr="00DC6DB3">
        <w:rPr>
          <w:rFonts w:ascii="Times New Roman" w:eastAsia="바탕" w:hAnsi="Times New Roman"/>
          <w:sz w:val="22"/>
        </w:rPr>
        <w:t xml:space="preserve">) to quantify Complex III activity. Data are presented as </w:t>
      </w:r>
      <w:proofErr w:type="spellStart"/>
      <w:r w:rsidRPr="00DC6DB3">
        <w:rPr>
          <w:rFonts w:ascii="Times New Roman" w:eastAsia="바탕" w:hAnsi="Times New Roman"/>
          <w:sz w:val="22"/>
        </w:rPr>
        <w:t>mOD</w:t>
      </w:r>
      <w:proofErr w:type="spellEnd"/>
      <w:r w:rsidRPr="00DC6DB3">
        <w:rPr>
          <w:rFonts w:ascii="Times New Roman" w:eastAsia="바탕" w:hAnsi="Times New Roman"/>
          <w:sz w:val="22"/>
        </w:rPr>
        <w:t>/min.</w:t>
      </w:r>
    </w:p>
    <w:p w:rsidR="006146D3" w:rsidRPr="00DC6DB3" w:rsidRDefault="006146D3"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We used 20 </w:t>
      </w:r>
      <w:proofErr w:type="spellStart"/>
      <w:r w:rsidRPr="00DC6DB3">
        <w:rPr>
          <w:rFonts w:ascii="Times New Roman" w:eastAsia="바탕" w:hAnsi="Times New Roman"/>
          <w:sz w:val="22"/>
        </w:rPr>
        <w:t>μg</w:t>
      </w:r>
      <w:proofErr w:type="spellEnd"/>
      <w:r w:rsidRPr="00DC6DB3">
        <w:rPr>
          <w:rFonts w:ascii="Times New Roman" w:eastAsia="바탕" w:hAnsi="Times New Roman"/>
          <w:sz w:val="22"/>
        </w:rPr>
        <w:t xml:space="preserve"> of mitochondrial extracts from each mouse heart for complex I activity assay (NADH dehydrogenase). The enzyme is </w:t>
      </w:r>
      <w:proofErr w:type="spellStart"/>
      <w:r w:rsidRPr="00DC6DB3">
        <w:rPr>
          <w:rFonts w:ascii="Times New Roman" w:eastAsia="바탕" w:hAnsi="Times New Roman"/>
          <w:sz w:val="22"/>
        </w:rPr>
        <w:t>immunocaptured</w:t>
      </w:r>
      <w:proofErr w:type="spellEnd"/>
      <w:r w:rsidRPr="00DC6DB3">
        <w:rPr>
          <w:rFonts w:ascii="Times New Roman" w:eastAsia="바탕" w:hAnsi="Times New Roman"/>
          <w:sz w:val="22"/>
        </w:rPr>
        <w:t xml:space="preserve"> within the wells of the microplate and activity is determined by following the oxidation of NADH to NAD+ and the simultaneous reduction of a dye which leads to increased absorbance at 450 nm.</w:t>
      </w:r>
    </w:p>
    <w:p w:rsidR="006146D3" w:rsidRPr="00DC6DB3" w:rsidRDefault="006146D3"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Complex II (succinate-coenzyme Q reductase) enzyme was </w:t>
      </w:r>
      <w:proofErr w:type="spellStart"/>
      <w:r w:rsidRPr="00DC6DB3">
        <w:rPr>
          <w:rFonts w:ascii="Times New Roman" w:eastAsia="바탕" w:hAnsi="Times New Roman"/>
          <w:sz w:val="22"/>
        </w:rPr>
        <w:t>immunocaptured</w:t>
      </w:r>
      <w:proofErr w:type="spellEnd"/>
      <w:r w:rsidRPr="00DC6DB3">
        <w:rPr>
          <w:rFonts w:ascii="Times New Roman" w:eastAsia="바탕" w:hAnsi="Times New Roman"/>
          <w:sz w:val="22"/>
        </w:rPr>
        <w:t xml:space="preserve"> in wells coated with anti-</w:t>
      </w:r>
      <w:proofErr w:type="spellStart"/>
      <w:r w:rsidRPr="00DC6DB3">
        <w:rPr>
          <w:rFonts w:ascii="Times New Roman" w:eastAsia="바탕" w:hAnsi="Times New Roman"/>
          <w:sz w:val="22"/>
        </w:rPr>
        <w:t>ComplexII</w:t>
      </w:r>
      <w:proofErr w:type="spellEnd"/>
      <w:r w:rsidRPr="00DC6DB3">
        <w:rPr>
          <w:rFonts w:ascii="Times New Roman" w:eastAsia="바탕" w:hAnsi="Times New Roman"/>
          <w:sz w:val="22"/>
        </w:rPr>
        <w:t xml:space="preserve"> monoclonal antibody. After this in-well purification the production of </w:t>
      </w:r>
      <w:proofErr w:type="spellStart"/>
      <w:r w:rsidRPr="00DC6DB3">
        <w:rPr>
          <w:rFonts w:ascii="Times New Roman" w:eastAsia="바탕" w:hAnsi="Times New Roman"/>
          <w:sz w:val="22"/>
        </w:rPr>
        <w:t>ubiquinol</w:t>
      </w:r>
      <w:proofErr w:type="spellEnd"/>
      <w:r w:rsidRPr="00DC6DB3">
        <w:rPr>
          <w:rFonts w:ascii="Times New Roman" w:eastAsia="바탕" w:hAnsi="Times New Roman"/>
          <w:sz w:val="22"/>
        </w:rPr>
        <w:t xml:space="preserve"> by the enzyme is coupled to the reduction of the dye 2</w:t>
      </w:r>
      <w:proofErr w:type="gramStart"/>
      <w:r w:rsidRPr="00DC6DB3">
        <w:rPr>
          <w:rFonts w:ascii="Times New Roman" w:eastAsia="바탕" w:hAnsi="Times New Roman"/>
          <w:sz w:val="22"/>
        </w:rPr>
        <w:t>,6</w:t>
      </w:r>
      <w:proofErr w:type="gramEnd"/>
      <w:r w:rsidRPr="00DC6DB3">
        <w:rPr>
          <w:rFonts w:ascii="Times New Roman" w:eastAsia="바탕" w:hAnsi="Times New Roman"/>
          <w:sz w:val="22"/>
        </w:rPr>
        <w:t>-diclorophenolindophenol (DCPIP) and a decreases in its absorbance at 600 nm.</w:t>
      </w:r>
    </w:p>
    <w:p w:rsidR="006146D3" w:rsidRPr="00DC6DB3" w:rsidRDefault="006146D3"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For the complex III activity assay, we used 5mg/mL of mouse heart mitochondrial sample to replace bovine heart mitochondria provided in the kit without any additional drug treatment. The enzyme activity of complex III is measured in sample by monitoring the conversion of cytochrome c in </w:t>
      </w:r>
      <w:proofErr w:type="gramStart"/>
      <w:r w:rsidRPr="00DC6DB3">
        <w:rPr>
          <w:rFonts w:ascii="Times New Roman" w:eastAsia="바탕" w:hAnsi="Times New Roman"/>
          <w:sz w:val="22"/>
        </w:rPr>
        <w:t>its</w:t>
      </w:r>
      <w:proofErr w:type="gramEnd"/>
      <w:r w:rsidRPr="00DC6DB3">
        <w:rPr>
          <w:rFonts w:ascii="Times New Roman" w:eastAsia="바탕" w:hAnsi="Times New Roman"/>
          <w:sz w:val="22"/>
        </w:rPr>
        <w:t xml:space="preserve"> oxidize form to its reduced form, as a linear increase in absorbance at 550. Rotenone and KCN are used to inhibit complex I and IV, respectively.</w:t>
      </w:r>
    </w:p>
    <w:p w:rsidR="006146D3" w:rsidRPr="00DC6DB3" w:rsidRDefault="006146D3"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Citrate synthase activity in frozen isolated mitochondria was measured using the citrate synthase assay kit (Sigma-Aldrich) and was carried out according to instructions from the manufacturer.  The reaction mixture contained 30mM acetyl coenzyme A (acetyl-CoA), 10mM 5-dithiobis-2-nitrobenzoic acid (DTNB), and 20-40 µg mitochondrial protein and was initiated with 10 </w:t>
      </w:r>
      <w:proofErr w:type="spellStart"/>
      <w:r w:rsidRPr="00DC6DB3">
        <w:rPr>
          <w:rFonts w:ascii="Times New Roman" w:eastAsia="바탕" w:hAnsi="Times New Roman"/>
          <w:sz w:val="22"/>
        </w:rPr>
        <w:t>mM</w:t>
      </w:r>
      <w:proofErr w:type="spellEnd"/>
      <w:r w:rsidRPr="00DC6DB3">
        <w:rPr>
          <w:rFonts w:ascii="Times New Roman" w:eastAsia="바탕" w:hAnsi="Times New Roman"/>
          <w:sz w:val="22"/>
        </w:rPr>
        <w:t xml:space="preserve"> </w:t>
      </w:r>
      <w:proofErr w:type="spellStart"/>
      <w:r w:rsidRPr="00DC6DB3">
        <w:rPr>
          <w:rFonts w:ascii="Times New Roman" w:eastAsia="바탕" w:hAnsi="Times New Roman"/>
          <w:sz w:val="22"/>
        </w:rPr>
        <w:t>oxaloacetic</w:t>
      </w:r>
      <w:proofErr w:type="spellEnd"/>
      <w:r w:rsidRPr="00DC6DB3">
        <w:rPr>
          <w:rFonts w:ascii="Times New Roman" w:eastAsia="바탕" w:hAnsi="Times New Roman"/>
          <w:sz w:val="22"/>
        </w:rPr>
        <w:t xml:space="preserve"> acid (OAA) and monitored at 412 nm at 30s interval for 3 min at 25°C. Data are presented as units (µmole/ml/min).</w:t>
      </w:r>
    </w:p>
    <w:p w:rsidR="00EB10CC" w:rsidRPr="00DC6DB3" w:rsidRDefault="00EB10CC" w:rsidP="00315AD8">
      <w:pPr>
        <w:tabs>
          <w:tab w:val="left" w:pos="709"/>
        </w:tabs>
        <w:spacing w:line="360" w:lineRule="auto"/>
        <w:ind w:firstLineChars="118" w:firstLine="260"/>
        <w:rPr>
          <w:rFonts w:ascii="Times New Roman" w:eastAsia="바탕" w:hAnsi="Times New Roman"/>
          <w:sz w:val="22"/>
        </w:rPr>
      </w:pPr>
    </w:p>
    <w:p w:rsidR="001E6998" w:rsidRPr="00DC6DB3" w:rsidRDefault="001E6998" w:rsidP="00315AD8">
      <w:pPr>
        <w:tabs>
          <w:tab w:val="left" w:pos="709"/>
        </w:tabs>
        <w:spacing w:line="360" w:lineRule="auto"/>
        <w:ind w:firstLineChars="118" w:firstLine="255"/>
        <w:rPr>
          <w:rFonts w:ascii="Times New Roman" w:eastAsia="바탕" w:hAnsi="Times New Roman"/>
          <w:b/>
          <w:sz w:val="22"/>
        </w:rPr>
      </w:pPr>
      <w:r w:rsidRPr="00DC6DB3">
        <w:rPr>
          <w:rFonts w:ascii="Times New Roman" w:eastAsia="바탕" w:hAnsi="Times New Roman"/>
          <w:b/>
          <w:sz w:val="22"/>
        </w:rPr>
        <w:t>Tissue ATP concentrations</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Isolated hearts were homogenized in 2.5% (v/v) </w:t>
      </w:r>
      <w:proofErr w:type="spellStart"/>
      <w:r w:rsidRPr="00DC6DB3">
        <w:rPr>
          <w:rFonts w:ascii="Times New Roman" w:eastAsia="바탕" w:hAnsi="Times New Roman"/>
          <w:sz w:val="22"/>
        </w:rPr>
        <w:t>trichloroacetic</w:t>
      </w:r>
      <w:proofErr w:type="spellEnd"/>
      <w:r w:rsidRPr="00DC6DB3">
        <w:rPr>
          <w:rFonts w:ascii="Times New Roman" w:eastAsia="바탕" w:hAnsi="Times New Roman"/>
          <w:sz w:val="22"/>
        </w:rPr>
        <w:t xml:space="preserve"> acid (500 </w:t>
      </w:r>
      <w:proofErr w:type="spellStart"/>
      <w:r w:rsidRPr="00DC6DB3">
        <w:rPr>
          <w:rFonts w:ascii="Times New Roman" w:eastAsia="바탕" w:hAnsi="Times New Roman"/>
          <w:sz w:val="22"/>
        </w:rPr>
        <w:t>μl</w:t>
      </w:r>
      <w:proofErr w:type="spellEnd"/>
      <w:r w:rsidRPr="00DC6DB3">
        <w:rPr>
          <w:rFonts w:ascii="Times New Roman" w:eastAsia="바탕" w:hAnsi="Times New Roman"/>
          <w:sz w:val="22"/>
        </w:rPr>
        <w:t xml:space="preserve">/20 mg tissue sample). After centrifugation, 400 </w:t>
      </w:r>
      <w:proofErr w:type="spellStart"/>
      <w:r w:rsidRPr="00DC6DB3">
        <w:rPr>
          <w:rFonts w:ascii="Times New Roman" w:eastAsia="바탕" w:hAnsi="Times New Roman"/>
          <w:sz w:val="22"/>
        </w:rPr>
        <w:t>μl</w:t>
      </w:r>
      <w:proofErr w:type="spellEnd"/>
      <w:r w:rsidRPr="00DC6DB3">
        <w:rPr>
          <w:rFonts w:ascii="Times New Roman" w:eastAsia="바탕" w:hAnsi="Times New Roman"/>
          <w:sz w:val="22"/>
        </w:rPr>
        <w:t xml:space="preserve"> of supernatant was neutralized with 1M </w:t>
      </w:r>
      <w:proofErr w:type="spellStart"/>
      <w:r w:rsidRPr="00DC6DB3">
        <w:rPr>
          <w:rFonts w:ascii="Times New Roman" w:eastAsia="바탕" w:hAnsi="Times New Roman"/>
          <w:sz w:val="22"/>
        </w:rPr>
        <w:t>Tris</w:t>
      </w:r>
      <w:proofErr w:type="spellEnd"/>
      <w:r w:rsidRPr="00DC6DB3">
        <w:rPr>
          <w:rFonts w:ascii="Times New Roman" w:eastAsia="바탕" w:hAnsi="Times New Roman"/>
          <w:sz w:val="22"/>
        </w:rPr>
        <w:t xml:space="preserve"> (80 </w:t>
      </w:r>
      <w:proofErr w:type="spellStart"/>
      <w:r w:rsidRPr="00DC6DB3">
        <w:rPr>
          <w:rFonts w:ascii="Times New Roman" w:eastAsia="바탕" w:hAnsi="Times New Roman"/>
          <w:sz w:val="22"/>
        </w:rPr>
        <w:t>μl</w:t>
      </w:r>
      <w:proofErr w:type="spellEnd"/>
      <w:r w:rsidRPr="00DC6DB3">
        <w:rPr>
          <w:rFonts w:ascii="Times New Roman" w:eastAsia="바탕" w:hAnsi="Times New Roman"/>
          <w:sz w:val="22"/>
        </w:rPr>
        <w:t xml:space="preserve">). ATP concentration in the supernatant was determined using luciferin–luciferase </w:t>
      </w:r>
      <w:proofErr w:type="spellStart"/>
      <w:r w:rsidRPr="00DC6DB3">
        <w:rPr>
          <w:rFonts w:ascii="Times New Roman" w:eastAsia="바탕" w:hAnsi="Times New Roman"/>
          <w:sz w:val="22"/>
        </w:rPr>
        <w:t>luminometry</w:t>
      </w:r>
      <w:proofErr w:type="spellEnd"/>
      <w:r w:rsidRPr="00DC6DB3">
        <w:rPr>
          <w:rFonts w:ascii="Times New Roman" w:eastAsia="바탕" w:hAnsi="Times New Roman"/>
          <w:sz w:val="22"/>
        </w:rPr>
        <w:t xml:space="preserve"> and the ATP bioluminescent assay kit (catalog no. FL-AA, Sigma). Soluble protein concentration in the sample was measured with the </w:t>
      </w:r>
      <w:proofErr w:type="spellStart"/>
      <w:r w:rsidRPr="00DC6DB3">
        <w:rPr>
          <w:rFonts w:ascii="Times New Roman" w:eastAsia="바탕" w:hAnsi="Times New Roman"/>
          <w:sz w:val="22"/>
        </w:rPr>
        <w:t>bicinchoninic</w:t>
      </w:r>
      <w:proofErr w:type="spellEnd"/>
      <w:r w:rsidRPr="00DC6DB3">
        <w:rPr>
          <w:rFonts w:ascii="Times New Roman" w:eastAsia="바탕" w:hAnsi="Times New Roman"/>
          <w:sz w:val="22"/>
        </w:rPr>
        <w:t xml:space="preserve"> acid (BCA) assay according to the manufacturer’s instructions (Pierce BCA Protein Assay Kit, </w:t>
      </w:r>
      <w:proofErr w:type="spellStart"/>
      <w:r w:rsidRPr="00DC6DB3">
        <w:rPr>
          <w:rFonts w:ascii="Times New Roman" w:eastAsia="바탕" w:hAnsi="Times New Roman"/>
          <w:sz w:val="22"/>
        </w:rPr>
        <w:t>ThermoScientific</w:t>
      </w:r>
      <w:proofErr w:type="spellEnd"/>
      <w:r w:rsidRPr="00DC6DB3">
        <w:rPr>
          <w:rFonts w:ascii="Times New Roman" w:eastAsia="바탕" w:hAnsi="Times New Roman"/>
          <w:sz w:val="22"/>
        </w:rPr>
        <w:t xml:space="preserve">). ATP concentrations are expressed as </w:t>
      </w:r>
      <w:proofErr w:type="spellStart"/>
      <w:r w:rsidRPr="00DC6DB3">
        <w:rPr>
          <w:rFonts w:ascii="Times New Roman" w:eastAsia="바탕" w:hAnsi="Times New Roman"/>
          <w:sz w:val="22"/>
        </w:rPr>
        <w:t>nanomoles</w:t>
      </w:r>
      <w:proofErr w:type="spellEnd"/>
      <w:r w:rsidRPr="00DC6DB3">
        <w:rPr>
          <w:rFonts w:ascii="Times New Roman" w:eastAsia="바탕" w:hAnsi="Times New Roman"/>
          <w:sz w:val="22"/>
        </w:rPr>
        <w:t xml:space="preserve"> of ATP per mg of tissue protein. </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p>
    <w:p w:rsidR="001E6998" w:rsidRPr="00DC6DB3" w:rsidRDefault="001E6998" w:rsidP="00315AD8">
      <w:pPr>
        <w:tabs>
          <w:tab w:val="left" w:pos="709"/>
        </w:tabs>
        <w:spacing w:line="360" w:lineRule="auto"/>
        <w:ind w:firstLineChars="118" w:firstLine="255"/>
        <w:rPr>
          <w:rFonts w:ascii="Times New Roman" w:eastAsia="바탕" w:hAnsi="Times New Roman"/>
          <w:b/>
          <w:sz w:val="22"/>
        </w:rPr>
      </w:pPr>
      <w:r w:rsidRPr="00DC6DB3">
        <w:rPr>
          <w:rFonts w:ascii="Times New Roman" w:eastAsia="바탕" w:hAnsi="Times New Roman"/>
          <w:b/>
          <w:sz w:val="22"/>
        </w:rPr>
        <w:t>Echocardiography measurement</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Echocardiographic measurement with a high resolution echocardiograph system Vivid 7(GE Healthcare) was used to detect cardiac structure alterations and cardiac function in vivo by using echocardiogram with </w:t>
      </w:r>
      <w:proofErr w:type="gramStart"/>
      <w:r w:rsidRPr="00DC6DB3">
        <w:rPr>
          <w:rFonts w:ascii="Times New Roman" w:eastAsia="바탕" w:hAnsi="Times New Roman"/>
          <w:sz w:val="22"/>
        </w:rPr>
        <w:t>a</w:t>
      </w:r>
      <w:proofErr w:type="gramEnd"/>
      <w:r w:rsidRPr="00DC6DB3">
        <w:rPr>
          <w:rFonts w:ascii="Times New Roman" w:eastAsia="바탕" w:hAnsi="Times New Roman"/>
          <w:sz w:val="22"/>
        </w:rPr>
        <w:t xml:space="preserve"> i13L-15MHz probe. We obtained M-mode IVS (</w:t>
      </w:r>
      <w:proofErr w:type="spellStart"/>
      <w:r w:rsidRPr="00DC6DB3">
        <w:rPr>
          <w:rFonts w:ascii="Times New Roman" w:eastAsia="바탕" w:hAnsi="Times New Roman"/>
          <w:sz w:val="22"/>
        </w:rPr>
        <w:t>intraventrcular</w:t>
      </w:r>
      <w:proofErr w:type="spellEnd"/>
      <w:r w:rsidRPr="00DC6DB3">
        <w:rPr>
          <w:rFonts w:ascii="Times New Roman" w:eastAsia="바탕" w:hAnsi="Times New Roman"/>
          <w:sz w:val="22"/>
        </w:rPr>
        <w:t xml:space="preserve"> septum), LVID (left ventricular </w:t>
      </w:r>
      <w:proofErr w:type="spellStart"/>
      <w:r w:rsidRPr="00DC6DB3">
        <w:rPr>
          <w:rFonts w:ascii="Times New Roman" w:eastAsia="바탕" w:hAnsi="Times New Roman"/>
          <w:sz w:val="22"/>
        </w:rPr>
        <w:t>interal</w:t>
      </w:r>
      <w:proofErr w:type="spellEnd"/>
      <w:r w:rsidRPr="00DC6DB3">
        <w:rPr>
          <w:rFonts w:ascii="Times New Roman" w:eastAsia="바탕" w:hAnsi="Times New Roman"/>
          <w:sz w:val="22"/>
        </w:rPr>
        <w:t xml:space="preserve"> diameter), LVPW (left ventricular posterior wall), EDV (end diastolic volume), ESV (end systolic volume), SV (stroke volume), EF (ejection fraction) and FS (fractional shortening) in conscious </w:t>
      </w:r>
      <w:r w:rsidR="00B53CDB" w:rsidRPr="00DC6DB3">
        <w:rPr>
          <w:rFonts w:ascii="Times New Roman" w:eastAsia="바탕" w:hAnsi="Times New Roman"/>
          <w:sz w:val="22"/>
        </w:rPr>
        <w:t>experimental animals</w:t>
      </w:r>
      <w:r w:rsidRPr="00DC6DB3">
        <w:rPr>
          <w:rFonts w:ascii="Times New Roman" w:eastAsia="바탕" w:hAnsi="Times New Roman"/>
          <w:sz w:val="22"/>
        </w:rPr>
        <w:t xml:space="preserve">. All data and images were saved and analyzed by an </w:t>
      </w:r>
      <w:proofErr w:type="spellStart"/>
      <w:r w:rsidRPr="00DC6DB3">
        <w:rPr>
          <w:rFonts w:ascii="Times New Roman" w:eastAsia="바탕" w:hAnsi="Times New Roman"/>
          <w:sz w:val="22"/>
        </w:rPr>
        <w:t>EchoPAC</w:t>
      </w:r>
      <w:proofErr w:type="spellEnd"/>
      <w:r w:rsidRPr="00DC6DB3">
        <w:rPr>
          <w:rFonts w:ascii="Times New Roman" w:eastAsia="바탕" w:hAnsi="Times New Roman"/>
          <w:sz w:val="22"/>
        </w:rPr>
        <w:t xml:space="preserve"> PC (GE Healthcare)</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p>
    <w:p w:rsidR="001E6998" w:rsidRPr="00DC6DB3" w:rsidRDefault="001E6998" w:rsidP="00315AD8">
      <w:pPr>
        <w:tabs>
          <w:tab w:val="left" w:pos="709"/>
        </w:tabs>
        <w:spacing w:line="360" w:lineRule="auto"/>
        <w:ind w:firstLineChars="118" w:firstLine="255"/>
        <w:rPr>
          <w:rFonts w:ascii="Times New Roman" w:eastAsia="바탕" w:hAnsi="Times New Roman"/>
          <w:b/>
          <w:sz w:val="22"/>
        </w:rPr>
      </w:pPr>
      <w:r w:rsidRPr="00DC6DB3">
        <w:rPr>
          <w:rFonts w:ascii="Times New Roman" w:eastAsia="바탕" w:hAnsi="Times New Roman"/>
          <w:b/>
          <w:sz w:val="22"/>
        </w:rPr>
        <w:t>In vitro SPR gene knock down study</w:t>
      </w:r>
    </w:p>
    <w:p w:rsidR="001E6998" w:rsidRPr="00DC6DB3" w:rsidRDefault="001E6998" w:rsidP="00315AD8">
      <w:pPr>
        <w:tabs>
          <w:tab w:val="left" w:pos="709"/>
        </w:tabs>
        <w:spacing w:line="360" w:lineRule="auto"/>
        <w:ind w:firstLineChars="118" w:firstLine="260"/>
        <w:rPr>
          <w:rFonts w:ascii="Times New Roman" w:eastAsia="바탕" w:hAnsi="Times New Roman"/>
          <w:sz w:val="22"/>
        </w:rPr>
      </w:pPr>
      <w:proofErr w:type="spellStart"/>
      <w:r w:rsidRPr="00DC6DB3">
        <w:rPr>
          <w:rFonts w:ascii="Times New Roman" w:eastAsia="바탕" w:hAnsi="Times New Roman"/>
          <w:sz w:val="22"/>
        </w:rPr>
        <w:t>Lentiviral</w:t>
      </w:r>
      <w:proofErr w:type="spellEnd"/>
      <w:r w:rsidRPr="00DC6DB3">
        <w:rPr>
          <w:rFonts w:ascii="Times New Roman" w:eastAsia="바탕" w:hAnsi="Times New Roman"/>
          <w:sz w:val="22"/>
        </w:rPr>
        <w:t xml:space="preserve"> transduction particle containing </w:t>
      </w:r>
      <w:proofErr w:type="spellStart"/>
      <w:r w:rsidRPr="00DC6DB3">
        <w:rPr>
          <w:rFonts w:ascii="Times New Roman" w:eastAsia="바탕" w:hAnsi="Times New Roman"/>
          <w:sz w:val="22"/>
        </w:rPr>
        <w:t>shRNA</w:t>
      </w:r>
      <w:proofErr w:type="spellEnd"/>
      <w:r w:rsidRPr="00DC6DB3">
        <w:rPr>
          <w:rFonts w:ascii="Times New Roman" w:eastAsia="바탕" w:hAnsi="Times New Roman"/>
          <w:sz w:val="22"/>
        </w:rPr>
        <w:t xml:space="preserve"> of mouse SPR gene was purchased from Sigma Aldrich (SHCLNV-NM_011467). HL-1 cells, </w:t>
      </w:r>
      <w:proofErr w:type="spellStart"/>
      <w:r w:rsidRPr="00DC6DB3">
        <w:rPr>
          <w:rFonts w:ascii="Times New Roman" w:eastAsia="바탕" w:hAnsi="Times New Roman"/>
          <w:sz w:val="22"/>
        </w:rPr>
        <w:t>cardiomyocyte</w:t>
      </w:r>
      <w:proofErr w:type="spellEnd"/>
      <w:r w:rsidRPr="00DC6DB3">
        <w:rPr>
          <w:rFonts w:ascii="Times New Roman" w:eastAsia="바탕" w:hAnsi="Times New Roman"/>
          <w:sz w:val="22"/>
        </w:rPr>
        <w:t xml:space="preserve"> cell line, were kindly provided by Dr. William </w:t>
      </w:r>
      <w:proofErr w:type="spellStart"/>
      <w:r w:rsidRPr="00DC6DB3">
        <w:rPr>
          <w:rFonts w:ascii="Times New Roman" w:eastAsia="바탕" w:hAnsi="Times New Roman"/>
          <w:sz w:val="22"/>
        </w:rPr>
        <w:t>Claycomb</w:t>
      </w:r>
      <w:proofErr w:type="spellEnd"/>
      <w:r w:rsidRPr="00DC6DB3">
        <w:rPr>
          <w:rFonts w:ascii="Times New Roman" w:eastAsia="바탕" w:hAnsi="Times New Roman"/>
          <w:sz w:val="22"/>
        </w:rPr>
        <w:t xml:space="preserve"> (Louisiana State University Health Science Center, New Orleans, LA) (43). HL-1 cells were cultured as described </w:t>
      </w:r>
      <w:proofErr w:type="gramStart"/>
      <w:r w:rsidRPr="00DC6DB3">
        <w:rPr>
          <w:rFonts w:ascii="Times New Roman" w:eastAsia="바탕" w:hAnsi="Times New Roman"/>
          <w:sz w:val="22"/>
        </w:rPr>
        <w:t>before(</w:t>
      </w:r>
      <w:proofErr w:type="gramEnd"/>
      <w:r w:rsidRPr="00DC6DB3">
        <w:rPr>
          <w:rFonts w:ascii="Times New Roman" w:eastAsia="바탕" w:hAnsi="Times New Roman"/>
          <w:sz w:val="22"/>
        </w:rPr>
        <w:t>44). For generation of stably knocked-down of SPR gene cell lines, HL-1 cells, (2 x 10</w:t>
      </w:r>
      <w:r w:rsidRPr="00DC6DB3">
        <w:rPr>
          <w:rFonts w:ascii="Times New Roman" w:eastAsia="바탕" w:hAnsi="Times New Roman"/>
          <w:sz w:val="22"/>
          <w:vertAlign w:val="superscript"/>
        </w:rPr>
        <w:t>5</w:t>
      </w:r>
      <w:r w:rsidRPr="00DC6DB3">
        <w:rPr>
          <w:rFonts w:ascii="Times New Roman" w:eastAsia="바탕" w:hAnsi="Times New Roman"/>
          <w:sz w:val="22"/>
        </w:rPr>
        <w:t xml:space="preserve"> cells in 6 well plate) were infected with </w:t>
      </w:r>
      <w:proofErr w:type="spellStart"/>
      <w:r w:rsidRPr="00DC6DB3">
        <w:rPr>
          <w:rFonts w:ascii="Times New Roman" w:eastAsia="바탕" w:hAnsi="Times New Roman"/>
          <w:sz w:val="22"/>
        </w:rPr>
        <w:t>shRNA</w:t>
      </w:r>
      <w:proofErr w:type="spellEnd"/>
      <w:r w:rsidRPr="00DC6DB3">
        <w:rPr>
          <w:rFonts w:ascii="Times New Roman" w:eastAsia="바탕" w:hAnsi="Times New Roman"/>
          <w:sz w:val="22"/>
        </w:rPr>
        <w:t xml:space="preserve"> </w:t>
      </w:r>
      <w:proofErr w:type="spellStart"/>
      <w:r w:rsidRPr="00DC6DB3">
        <w:rPr>
          <w:rFonts w:ascii="Times New Roman" w:eastAsia="바탕" w:hAnsi="Times New Roman"/>
          <w:sz w:val="22"/>
        </w:rPr>
        <w:t>lentiviral</w:t>
      </w:r>
      <w:proofErr w:type="spellEnd"/>
      <w:r w:rsidRPr="00DC6DB3">
        <w:rPr>
          <w:rFonts w:ascii="Times New Roman" w:eastAsia="바탕" w:hAnsi="Times New Roman"/>
          <w:sz w:val="22"/>
        </w:rPr>
        <w:t xml:space="preserve"> transduction particles and </w:t>
      </w:r>
      <w:proofErr w:type="spellStart"/>
      <w:r w:rsidRPr="00DC6DB3">
        <w:rPr>
          <w:rFonts w:ascii="Times New Roman" w:eastAsia="바탕" w:hAnsi="Times New Roman"/>
          <w:sz w:val="22"/>
        </w:rPr>
        <w:t>hexadimethrine</w:t>
      </w:r>
      <w:proofErr w:type="spellEnd"/>
      <w:r w:rsidRPr="00DC6DB3">
        <w:rPr>
          <w:rFonts w:ascii="Times New Roman" w:eastAsia="바탕" w:hAnsi="Times New Roman"/>
          <w:sz w:val="22"/>
        </w:rPr>
        <w:t xml:space="preserve"> bromide to a final concentration of 8 </w:t>
      </w:r>
      <w:proofErr w:type="spellStart"/>
      <w:r w:rsidRPr="00DC6DB3">
        <w:rPr>
          <w:rFonts w:ascii="Times New Roman" w:eastAsia="바탕" w:hAnsi="Times New Roman"/>
          <w:sz w:val="22"/>
        </w:rPr>
        <w:t>ug</w:t>
      </w:r>
      <w:proofErr w:type="spellEnd"/>
      <w:r w:rsidRPr="00DC6DB3">
        <w:rPr>
          <w:rFonts w:ascii="Times New Roman" w:eastAsia="바탕" w:hAnsi="Times New Roman"/>
          <w:sz w:val="22"/>
        </w:rPr>
        <w:t xml:space="preserve">/ml, and then the cells were incubated for 4 hours and removed the medium containing </w:t>
      </w:r>
      <w:proofErr w:type="spellStart"/>
      <w:r w:rsidRPr="00DC6DB3">
        <w:rPr>
          <w:rFonts w:ascii="Times New Roman" w:eastAsia="바탕" w:hAnsi="Times New Roman"/>
          <w:sz w:val="22"/>
        </w:rPr>
        <w:t>lentiviral</w:t>
      </w:r>
      <w:proofErr w:type="spellEnd"/>
      <w:r w:rsidRPr="00DC6DB3">
        <w:rPr>
          <w:rFonts w:ascii="Times New Roman" w:eastAsia="바탕" w:hAnsi="Times New Roman"/>
          <w:sz w:val="22"/>
        </w:rPr>
        <w:t xml:space="preserve"> particles. After 24 hours, the infected cells were selected by culture in the presence of </w:t>
      </w:r>
      <w:proofErr w:type="spellStart"/>
      <w:r w:rsidRPr="00DC6DB3">
        <w:rPr>
          <w:rFonts w:ascii="Times New Roman" w:eastAsia="바탕" w:hAnsi="Times New Roman"/>
          <w:sz w:val="22"/>
        </w:rPr>
        <w:t>puromycin</w:t>
      </w:r>
      <w:proofErr w:type="spellEnd"/>
      <w:r w:rsidRPr="00DC6DB3">
        <w:rPr>
          <w:rFonts w:ascii="Times New Roman" w:eastAsia="바탕" w:hAnsi="Times New Roman"/>
          <w:sz w:val="22"/>
        </w:rPr>
        <w:t xml:space="preserve"> (1ug/ml). The selected clones were maintained in medium containing </w:t>
      </w:r>
      <w:proofErr w:type="spellStart"/>
      <w:r w:rsidRPr="00DC6DB3">
        <w:rPr>
          <w:rFonts w:ascii="Times New Roman" w:eastAsia="바탕" w:hAnsi="Times New Roman"/>
          <w:sz w:val="22"/>
        </w:rPr>
        <w:t>puromycin</w:t>
      </w:r>
      <w:proofErr w:type="spellEnd"/>
      <w:r w:rsidRPr="00DC6DB3">
        <w:rPr>
          <w:rFonts w:ascii="Times New Roman" w:eastAsia="바탕" w:hAnsi="Times New Roman"/>
          <w:sz w:val="22"/>
        </w:rPr>
        <w:t xml:space="preserve"> (0.1 </w:t>
      </w:r>
      <w:proofErr w:type="spellStart"/>
      <w:r w:rsidRPr="00DC6DB3">
        <w:rPr>
          <w:rFonts w:ascii="Times New Roman" w:eastAsia="바탕" w:hAnsi="Times New Roman"/>
          <w:sz w:val="22"/>
        </w:rPr>
        <w:t>ug</w:t>
      </w:r>
      <w:proofErr w:type="spellEnd"/>
      <w:r w:rsidRPr="00DC6DB3">
        <w:rPr>
          <w:rFonts w:ascii="Times New Roman" w:eastAsia="바탕" w:hAnsi="Times New Roman"/>
          <w:sz w:val="22"/>
        </w:rPr>
        <w:t>/ml).</w:t>
      </w:r>
    </w:p>
    <w:p w:rsidR="003258E5" w:rsidRPr="00DC6DB3" w:rsidRDefault="003258E5" w:rsidP="00315AD8">
      <w:pPr>
        <w:tabs>
          <w:tab w:val="left" w:pos="709"/>
        </w:tabs>
        <w:spacing w:line="360" w:lineRule="auto"/>
        <w:ind w:firstLineChars="118" w:firstLine="260"/>
        <w:rPr>
          <w:rFonts w:ascii="Times New Roman" w:eastAsia="바탕" w:hAnsi="Times New Roman"/>
          <w:sz w:val="22"/>
        </w:rPr>
      </w:pPr>
    </w:p>
    <w:p w:rsidR="003258E5" w:rsidRPr="00DC6DB3" w:rsidRDefault="003258E5" w:rsidP="00315AD8">
      <w:pPr>
        <w:tabs>
          <w:tab w:val="left" w:pos="709"/>
        </w:tabs>
        <w:spacing w:line="360" w:lineRule="auto"/>
        <w:ind w:firstLineChars="118" w:firstLine="255"/>
        <w:rPr>
          <w:rFonts w:ascii="Times New Roman" w:eastAsia="바탕" w:hAnsi="Times New Roman"/>
          <w:b/>
          <w:sz w:val="22"/>
        </w:rPr>
      </w:pPr>
      <w:r w:rsidRPr="00DC6DB3">
        <w:rPr>
          <w:rFonts w:ascii="Times New Roman" w:eastAsia="바탕" w:hAnsi="Times New Roman"/>
          <w:b/>
          <w:sz w:val="22"/>
        </w:rPr>
        <w:t>In vitro Camkk2 gene knockdown study</w:t>
      </w:r>
    </w:p>
    <w:p w:rsidR="003258E5" w:rsidRPr="00DC6DB3" w:rsidRDefault="00B45F28" w:rsidP="00315AD8">
      <w:pPr>
        <w:tabs>
          <w:tab w:val="left" w:pos="709"/>
        </w:tabs>
        <w:spacing w:line="360" w:lineRule="auto"/>
        <w:ind w:firstLineChars="118" w:firstLine="260"/>
        <w:rPr>
          <w:rFonts w:ascii="Times New Roman" w:eastAsia="바탕" w:hAnsi="Times New Roman"/>
          <w:sz w:val="22"/>
        </w:rPr>
      </w:pPr>
      <w:r w:rsidRPr="00DC6DB3">
        <w:rPr>
          <w:rFonts w:ascii="Times New Roman" w:eastAsia="바탕" w:hAnsi="Times New Roman"/>
          <w:sz w:val="22"/>
        </w:rPr>
        <w:t xml:space="preserve">Two kinds of </w:t>
      </w:r>
      <w:r w:rsidR="003E6449" w:rsidRPr="00DC6DB3">
        <w:rPr>
          <w:rFonts w:ascii="Times New Roman" w:eastAsia="바탕" w:hAnsi="Times New Roman"/>
          <w:sz w:val="22"/>
        </w:rPr>
        <w:t>s</w:t>
      </w:r>
      <w:r w:rsidR="003258E5" w:rsidRPr="00DC6DB3">
        <w:rPr>
          <w:rFonts w:ascii="Times New Roman" w:eastAsia="바탕" w:hAnsi="Times New Roman"/>
          <w:sz w:val="22"/>
        </w:rPr>
        <w:t>mall interfering RNA (siRNA) duplexes</w:t>
      </w:r>
      <w:r w:rsidRPr="00DC6DB3">
        <w:rPr>
          <w:rFonts w:ascii="Times New Roman" w:eastAsia="바탕" w:hAnsi="Times New Roman"/>
          <w:sz w:val="22"/>
        </w:rPr>
        <w:t xml:space="preserve"> siCamkk2-1 (Cat no. SI009940527; </w:t>
      </w:r>
      <w:proofErr w:type="spellStart"/>
      <w:r w:rsidRPr="00DC6DB3">
        <w:rPr>
          <w:rFonts w:ascii="Times New Roman" w:eastAsia="바탕" w:hAnsi="Times New Roman"/>
          <w:sz w:val="22"/>
        </w:rPr>
        <w:t>Qiagen</w:t>
      </w:r>
      <w:proofErr w:type="spellEnd"/>
      <w:r w:rsidRPr="00DC6DB3">
        <w:rPr>
          <w:rFonts w:ascii="Times New Roman" w:eastAsia="바탕" w:hAnsi="Times New Roman"/>
          <w:sz w:val="22"/>
        </w:rPr>
        <w:t>, USA) and siCamkk2-2</w:t>
      </w:r>
      <w:r w:rsidR="003258E5" w:rsidRPr="00DC6DB3">
        <w:rPr>
          <w:rFonts w:ascii="Times New Roman" w:eastAsia="바탕" w:hAnsi="Times New Roman"/>
          <w:sz w:val="22"/>
        </w:rPr>
        <w:t xml:space="preserve"> </w:t>
      </w:r>
      <w:r w:rsidRPr="00DC6DB3">
        <w:rPr>
          <w:rFonts w:ascii="Times New Roman" w:eastAsia="바탕" w:hAnsi="Times New Roman"/>
          <w:sz w:val="22"/>
        </w:rPr>
        <w:t xml:space="preserve">(Cat no. SI009940534; </w:t>
      </w:r>
      <w:proofErr w:type="spellStart"/>
      <w:r w:rsidRPr="00DC6DB3">
        <w:rPr>
          <w:rFonts w:ascii="Times New Roman" w:eastAsia="바탕" w:hAnsi="Times New Roman"/>
          <w:sz w:val="22"/>
        </w:rPr>
        <w:t>Qiagen</w:t>
      </w:r>
      <w:proofErr w:type="spellEnd"/>
      <w:r w:rsidRPr="00DC6DB3">
        <w:rPr>
          <w:rFonts w:ascii="Times New Roman" w:eastAsia="바탕" w:hAnsi="Times New Roman"/>
          <w:sz w:val="22"/>
        </w:rPr>
        <w:t xml:space="preserve">, USA) </w:t>
      </w:r>
      <w:r w:rsidR="003258E5" w:rsidRPr="00DC6DB3">
        <w:rPr>
          <w:rFonts w:ascii="Times New Roman" w:eastAsia="바탕" w:hAnsi="Times New Roman"/>
          <w:sz w:val="22"/>
        </w:rPr>
        <w:t xml:space="preserve">that target mice Camkk2 were synthesized. Optimum media (GIBCO, Carlsbad, CA, USA) and </w:t>
      </w:r>
      <w:proofErr w:type="spellStart"/>
      <w:r w:rsidR="003258E5" w:rsidRPr="00DC6DB3">
        <w:rPr>
          <w:rFonts w:ascii="Times New Roman" w:eastAsia="바탕" w:hAnsi="Times New Roman"/>
          <w:sz w:val="22"/>
        </w:rPr>
        <w:t>Lipofectamine</w:t>
      </w:r>
      <w:proofErr w:type="spellEnd"/>
      <w:r w:rsidR="003258E5" w:rsidRPr="00DC6DB3">
        <w:rPr>
          <w:rFonts w:ascii="Times New Roman" w:eastAsia="바탕" w:hAnsi="Times New Roman"/>
          <w:sz w:val="22"/>
        </w:rPr>
        <w:t xml:space="preserve"> </w:t>
      </w:r>
      <w:proofErr w:type="spellStart"/>
      <w:r w:rsidR="003258E5" w:rsidRPr="00DC6DB3">
        <w:rPr>
          <w:rFonts w:ascii="Times New Roman" w:eastAsia="바탕" w:hAnsi="Times New Roman"/>
          <w:sz w:val="22"/>
        </w:rPr>
        <w:t>RNAiMAX</w:t>
      </w:r>
      <w:proofErr w:type="spellEnd"/>
      <w:r w:rsidR="003258E5" w:rsidRPr="00DC6DB3">
        <w:rPr>
          <w:rFonts w:ascii="Times New Roman" w:eastAsia="바탕" w:hAnsi="Times New Roman"/>
          <w:sz w:val="22"/>
        </w:rPr>
        <w:t xml:space="preserve"> Reagent (Invitrogen, Carlsbad, CA, USA) were used for siRNA transfection into HL-1 cell. The siRNA was transfected into HL-1 cells with </w:t>
      </w:r>
      <w:proofErr w:type="spellStart"/>
      <w:r w:rsidR="003258E5" w:rsidRPr="00DC6DB3">
        <w:rPr>
          <w:rFonts w:ascii="Times New Roman" w:eastAsia="바탕" w:hAnsi="Times New Roman"/>
          <w:sz w:val="22"/>
        </w:rPr>
        <w:t>Lipofectamine</w:t>
      </w:r>
      <w:proofErr w:type="spellEnd"/>
      <w:r w:rsidR="003258E5" w:rsidRPr="00DC6DB3">
        <w:rPr>
          <w:rFonts w:ascii="Times New Roman" w:eastAsia="바탕" w:hAnsi="Times New Roman"/>
          <w:sz w:val="22"/>
        </w:rPr>
        <w:t xml:space="preserve"> </w:t>
      </w:r>
      <w:proofErr w:type="spellStart"/>
      <w:r w:rsidR="003258E5" w:rsidRPr="00DC6DB3">
        <w:rPr>
          <w:rFonts w:ascii="Times New Roman" w:eastAsia="바탕" w:hAnsi="Times New Roman"/>
          <w:sz w:val="22"/>
        </w:rPr>
        <w:t>RNAiMAX</w:t>
      </w:r>
      <w:proofErr w:type="spellEnd"/>
      <w:r w:rsidR="003258E5" w:rsidRPr="00DC6DB3">
        <w:rPr>
          <w:rFonts w:ascii="Times New Roman" w:eastAsia="바탕" w:hAnsi="Times New Roman"/>
          <w:sz w:val="22"/>
        </w:rPr>
        <w:t xml:space="preserve"> Reagent. After 48hr transfection, the cells were subjected for each experiment.</w:t>
      </w:r>
    </w:p>
    <w:p w:rsidR="008B52E9" w:rsidRPr="00DC6DB3" w:rsidRDefault="008B52E9" w:rsidP="00315AD8">
      <w:pPr>
        <w:tabs>
          <w:tab w:val="left" w:pos="709"/>
        </w:tabs>
        <w:spacing w:line="360" w:lineRule="auto"/>
        <w:ind w:firstLineChars="118" w:firstLine="260"/>
        <w:rPr>
          <w:rFonts w:ascii="Times New Roman" w:hAnsi="Times New Roman"/>
          <w:b/>
          <w:sz w:val="22"/>
        </w:rPr>
      </w:pPr>
    </w:p>
    <w:p w:rsidR="007A2561" w:rsidRPr="00DC6DB3" w:rsidRDefault="007A2561" w:rsidP="00315AD8">
      <w:pPr>
        <w:tabs>
          <w:tab w:val="left" w:pos="709"/>
        </w:tabs>
        <w:spacing w:after="200" w:line="360" w:lineRule="auto"/>
        <w:outlineLvl w:val="0"/>
        <w:rPr>
          <w:rFonts w:ascii="Times New Roman" w:hAnsi="Times New Roman"/>
          <w:b/>
          <w:color w:val="FF0000"/>
          <w:sz w:val="22"/>
        </w:rPr>
      </w:pPr>
    </w:p>
    <w:p w:rsidR="00517268" w:rsidRPr="00DC6DB3" w:rsidRDefault="00517268" w:rsidP="00315AD8">
      <w:pPr>
        <w:spacing w:line="360" w:lineRule="auto"/>
        <w:ind w:firstLineChars="64" w:firstLine="141"/>
        <w:rPr>
          <w:rFonts w:ascii="Times New Roman" w:hAnsi="Times New Roman"/>
          <w:color w:val="FF0000"/>
          <w:sz w:val="22"/>
        </w:rPr>
      </w:pPr>
      <w:r w:rsidRPr="00DC6DB3">
        <w:rPr>
          <w:rFonts w:ascii="Times New Roman" w:hAnsi="Times New Roman"/>
          <w:b/>
          <w:color w:val="FF0000"/>
          <w:sz w:val="22"/>
        </w:rPr>
        <w:lastRenderedPageBreak/>
        <w:t>Surface plasmon resonance analyses</w:t>
      </w:r>
      <w:r w:rsidRPr="00DC6DB3">
        <w:rPr>
          <w:rFonts w:ascii="Times New Roman" w:hAnsi="Times New Roman"/>
          <w:color w:val="FF0000"/>
          <w:sz w:val="22"/>
        </w:rPr>
        <w:br/>
        <w:t>The interactions between BH4 and its direct target kinases were studied by using dual channel surface plasmon resonance (SPR) instrument (SR7500DC, Reichert, Depew, NY). Target full length proteins, CaMKIV and CaMKK2 (</w:t>
      </w:r>
      <w:proofErr w:type="spellStart"/>
      <w:r w:rsidRPr="00DC6DB3">
        <w:rPr>
          <w:rFonts w:ascii="Times New Roman" w:hAnsi="Times New Roman"/>
          <w:color w:val="FF0000"/>
          <w:sz w:val="22"/>
        </w:rPr>
        <w:t>abcam</w:t>
      </w:r>
      <w:proofErr w:type="spellEnd"/>
      <w:r w:rsidRPr="00DC6DB3">
        <w:rPr>
          <w:rFonts w:ascii="Times New Roman" w:hAnsi="Times New Roman"/>
          <w:color w:val="FF0000"/>
          <w:sz w:val="22"/>
        </w:rPr>
        <w:t>, Cambridge, UK) were immobilized to the sensor chip surface by free amine coupling with a mixture of 0.1 M 1-ethyl-3-(3-dimethylaminopropyl)</w:t>
      </w:r>
      <w:proofErr w:type="spellStart"/>
      <w:r w:rsidRPr="00DC6DB3">
        <w:rPr>
          <w:rFonts w:ascii="Times New Roman" w:hAnsi="Times New Roman"/>
          <w:color w:val="FF0000"/>
          <w:sz w:val="22"/>
        </w:rPr>
        <w:t>carbodiimide</w:t>
      </w:r>
      <w:proofErr w:type="spellEnd"/>
      <w:r w:rsidRPr="00DC6DB3">
        <w:rPr>
          <w:rFonts w:ascii="Times New Roman" w:hAnsi="Times New Roman"/>
          <w:color w:val="FF0000"/>
          <w:sz w:val="22"/>
        </w:rPr>
        <w:t xml:space="preserve"> hydrochloride and 0.05 M </w:t>
      </w:r>
      <w:r w:rsidRPr="00DC6DB3">
        <w:rPr>
          <w:rFonts w:ascii="Times New Roman" w:hAnsi="Times New Roman"/>
          <w:i/>
          <w:iCs/>
          <w:color w:val="FF0000"/>
          <w:sz w:val="22"/>
        </w:rPr>
        <w:t>N</w:t>
      </w:r>
      <w:r w:rsidRPr="00DC6DB3">
        <w:rPr>
          <w:rFonts w:ascii="Times New Roman" w:hAnsi="Times New Roman"/>
          <w:color w:val="FF0000"/>
          <w:sz w:val="22"/>
        </w:rPr>
        <w:t>-</w:t>
      </w:r>
      <w:proofErr w:type="spellStart"/>
      <w:r w:rsidRPr="00DC6DB3">
        <w:rPr>
          <w:rFonts w:ascii="Times New Roman" w:hAnsi="Times New Roman"/>
          <w:color w:val="FF0000"/>
          <w:sz w:val="22"/>
        </w:rPr>
        <w:t>hydroxysuccinimide</w:t>
      </w:r>
      <w:proofErr w:type="spellEnd"/>
      <w:r w:rsidRPr="00DC6DB3">
        <w:rPr>
          <w:rFonts w:ascii="Times New Roman" w:hAnsi="Times New Roman"/>
          <w:color w:val="FF0000"/>
          <w:sz w:val="22"/>
        </w:rPr>
        <w:t xml:space="preserve"> injection followed by quenching the remaining activated carboxyl groups with 1 M ethanolamine, pH 8.5. A second reference cell was treated similarly without proteins. BH4 was prepared in running buffer (PBS-T, 0.01%) and injected for 3 min (association time) at a flow rate of 30 </w:t>
      </w:r>
      <w:proofErr w:type="spellStart"/>
      <w:r w:rsidRPr="00DC6DB3">
        <w:rPr>
          <w:rFonts w:ascii="Times New Roman" w:hAnsi="Times New Roman"/>
          <w:color w:val="FF0000"/>
          <w:sz w:val="22"/>
        </w:rPr>
        <w:t>μl</w:t>
      </w:r>
      <w:proofErr w:type="spellEnd"/>
      <w:r w:rsidRPr="00DC6DB3">
        <w:rPr>
          <w:rFonts w:ascii="Times New Roman" w:hAnsi="Times New Roman"/>
          <w:color w:val="FF0000"/>
          <w:sz w:val="22"/>
        </w:rPr>
        <w:t xml:space="preserve">/min followed by a dissociation phase of 3 min. Nonspecific background binding was subtracted from each </w:t>
      </w:r>
      <w:proofErr w:type="spellStart"/>
      <w:r w:rsidRPr="00DC6DB3">
        <w:rPr>
          <w:rFonts w:ascii="Times New Roman" w:hAnsi="Times New Roman"/>
          <w:color w:val="FF0000"/>
          <w:sz w:val="22"/>
        </w:rPr>
        <w:t>sensogram</w:t>
      </w:r>
      <w:proofErr w:type="spellEnd"/>
      <w:r w:rsidRPr="00DC6DB3">
        <w:rPr>
          <w:rFonts w:ascii="Times New Roman" w:hAnsi="Times New Roman"/>
          <w:color w:val="FF0000"/>
          <w:sz w:val="22"/>
        </w:rPr>
        <w:t xml:space="preserve"> using SPR_V4017 Data Acquisition and Alignment Program (Reichert, </w:t>
      </w:r>
      <w:proofErr w:type="spellStart"/>
      <w:r w:rsidRPr="00DC6DB3">
        <w:rPr>
          <w:rFonts w:ascii="Times New Roman" w:hAnsi="Times New Roman"/>
          <w:color w:val="FF0000"/>
          <w:sz w:val="22"/>
        </w:rPr>
        <w:t>Depew,NY</w:t>
      </w:r>
      <w:proofErr w:type="spellEnd"/>
      <w:r w:rsidRPr="00DC6DB3">
        <w:rPr>
          <w:rFonts w:ascii="Times New Roman" w:hAnsi="Times New Roman"/>
          <w:color w:val="FF0000"/>
          <w:sz w:val="22"/>
        </w:rPr>
        <w:t xml:space="preserve">). Binding rates and constants were independent of flow rate over a wide range. Best-fit kinetic parameters were obtained by global fitting analysis using Scrubber2 (Biologic </w:t>
      </w:r>
      <w:proofErr w:type="spellStart"/>
      <w:r w:rsidRPr="00DC6DB3">
        <w:rPr>
          <w:rFonts w:ascii="Times New Roman" w:hAnsi="Times New Roman"/>
          <w:color w:val="FF0000"/>
          <w:sz w:val="22"/>
        </w:rPr>
        <w:t>Software</w:t>
      </w:r>
      <w:proofErr w:type="gramStart"/>
      <w:r w:rsidRPr="00DC6DB3">
        <w:rPr>
          <w:rFonts w:ascii="Times New Roman" w:hAnsi="Times New Roman"/>
          <w:color w:val="FF0000"/>
          <w:sz w:val="22"/>
        </w:rPr>
        <w:t>,Australia</w:t>
      </w:r>
      <w:proofErr w:type="spellEnd"/>
      <w:proofErr w:type="gramEnd"/>
      <w:r w:rsidRPr="00DC6DB3">
        <w:rPr>
          <w:rFonts w:ascii="Times New Roman" w:hAnsi="Times New Roman"/>
          <w:color w:val="FF0000"/>
          <w:sz w:val="22"/>
        </w:rPr>
        <w:t>)</w:t>
      </w:r>
    </w:p>
    <w:p w:rsidR="007A2561" w:rsidRPr="00DC6DB3" w:rsidRDefault="007A2561" w:rsidP="00315AD8">
      <w:pPr>
        <w:tabs>
          <w:tab w:val="left" w:pos="709"/>
        </w:tabs>
        <w:spacing w:after="200" w:line="360" w:lineRule="auto"/>
        <w:ind w:firstLineChars="64" w:firstLine="141"/>
        <w:outlineLvl w:val="0"/>
        <w:rPr>
          <w:rFonts w:ascii="Times New Roman" w:hAnsi="Times New Roman"/>
          <w:b/>
          <w:sz w:val="22"/>
        </w:rPr>
      </w:pPr>
    </w:p>
    <w:p w:rsidR="007A2561" w:rsidRPr="00DC6DB3" w:rsidRDefault="007A2561" w:rsidP="00315AD8">
      <w:pPr>
        <w:tabs>
          <w:tab w:val="left" w:pos="709"/>
        </w:tabs>
        <w:spacing w:after="200" w:line="360" w:lineRule="auto"/>
        <w:outlineLvl w:val="0"/>
        <w:rPr>
          <w:rFonts w:ascii="Times New Roman" w:hAnsi="Times New Roman"/>
          <w:b/>
          <w:sz w:val="22"/>
        </w:rPr>
      </w:pPr>
    </w:p>
    <w:p w:rsidR="00BA694C" w:rsidRPr="00DC6DB3" w:rsidRDefault="00BA694C" w:rsidP="00315AD8">
      <w:pPr>
        <w:tabs>
          <w:tab w:val="left" w:pos="709"/>
        </w:tabs>
        <w:spacing w:after="200" w:line="360" w:lineRule="auto"/>
        <w:outlineLvl w:val="0"/>
        <w:rPr>
          <w:rFonts w:ascii="Times New Roman" w:hAnsi="Times New Roman"/>
          <w:b/>
          <w:sz w:val="22"/>
        </w:rPr>
      </w:pPr>
    </w:p>
    <w:p w:rsidR="00DC6DB3" w:rsidRDefault="00DC6DB3" w:rsidP="00315AD8">
      <w:pPr>
        <w:widowControl/>
        <w:wordWrap/>
        <w:autoSpaceDE/>
        <w:autoSpaceDN/>
        <w:spacing w:line="360" w:lineRule="auto"/>
        <w:jc w:val="left"/>
        <w:rPr>
          <w:rFonts w:ascii="Times New Roman" w:hAnsi="Times New Roman"/>
          <w:b/>
          <w:sz w:val="22"/>
        </w:rPr>
      </w:pPr>
      <w:bookmarkStart w:id="0" w:name="_GoBack"/>
      <w:bookmarkEnd w:id="0"/>
    </w:p>
    <w:p w:rsidR="006C4317" w:rsidRPr="00DC6DB3" w:rsidRDefault="006C4317" w:rsidP="00315AD8">
      <w:pPr>
        <w:pStyle w:val="EndNoteBibliography"/>
        <w:spacing w:line="360" w:lineRule="auto"/>
        <w:rPr>
          <w:rFonts w:ascii="Times New Roman" w:hAnsi="Times New Roman"/>
          <w:b/>
          <w:sz w:val="22"/>
        </w:rPr>
      </w:pPr>
      <w:r w:rsidRPr="00DC6DB3">
        <w:rPr>
          <w:rFonts w:ascii="Times New Roman" w:hAnsi="Times New Roman"/>
          <w:b/>
          <w:sz w:val="22"/>
        </w:rPr>
        <w:t>References</w:t>
      </w:r>
    </w:p>
    <w:p w:rsidR="00DC6DB3" w:rsidRPr="00DC6DB3" w:rsidRDefault="006C4317" w:rsidP="00315AD8">
      <w:pPr>
        <w:pStyle w:val="EndNoteBibliography"/>
        <w:spacing w:line="360" w:lineRule="auto"/>
      </w:pPr>
      <w:r w:rsidRPr="00DC6DB3">
        <w:rPr>
          <w:rFonts w:ascii="Times New Roman" w:hAnsi="Times New Roman"/>
          <w:sz w:val="22"/>
        </w:rPr>
        <w:fldChar w:fldCharType="begin"/>
      </w:r>
      <w:r w:rsidRPr="00DC6DB3">
        <w:rPr>
          <w:rFonts w:ascii="Times New Roman" w:hAnsi="Times New Roman"/>
          <w:sz w:val="22"/>
        </w:rPr>
        <w:instrText xml:space="preserve"> ADDIN EN.REFLIST </w:instrText>
      </w:r>
      <w:r w:rsidRPr="00DC6DB3">
        <w:rPr>
          <w:rFonts w:ascii="Times New Roman" w:hAnsi="Times New Roman"/>
          <w:sz w:val="22"/>
        </w:rPr>
        <w:fldChar w:fldCharType="separate"/>
      </w:r>
      <w:bookmarkStart w:id="1" w:name="_ENREF_1"/>
      <w:r w:rsidR="00DC6DB3" w:rsidRPr="00DC6DB3">
        <w:t>Hayashi T, Sohmiya K, Ukimura A, Endoh S, Mori T, Shimomura H, Okabe M, Terasaki F, Kitaura Y (2003) Angiotensin II receptor blockade prevents microangiopathy and preserves diastolic function in the diabetic rat heart. Heart 89</w:t>
      </w:r>
      <w:r w:rsidR="00DC6DB3" w:rsidRPr="00DC6DB3">
        <w:rPr>
          <w:b/>
        </w:rPr>
        <w:t>:</w:t>
      </w:r>
      <w:r w:rsidR="00DC6DB3" w:rsidRPr="00DC6DB3">
        <w:t xml:space="preserve"> 1236-1242</w:t>
      </w:r>
    </w:p>
    <w:bookmarkEnd w:id="1"/>
    <w:p w:rsidR="00DC6DB3" w:rsidRPr="00DC6DB3" w:rsidRDefault="00DC6DB3" w:rsidP="00315AD8">
      <w:pPr>
        <w:pStyle w:val="EndNoteBibliography"/>
        <w:spacing w:line="360" w:lineRule="auto"/>
      </w:pPr>
    </w:p>
    <w:p w:rsidR="00DC6DB3" w:rsidRPr="00DC6DB3" w:rsidRDefault="00DC6DB3" w:rsidP="00315AD8">
      <w:pPr>
        <w:pStyle w:val="EndNoteBibliography"/>
        <w:spacing w:line="360" w:lineRule="auto"/>
      </w:pPr>
      <w:bookmarkStart w:id="2" w:name="_ENREF_2"/>
      <w:r w:rsidRPr="00DC6DB3">
        <w:t>Mattiasson G (2004) Analysis of mitochondrial generation and release of reactive oxygen species. Cytometry A 62</w:t>
      </w:r>
      <w:r w:rsidRPr="00DC6DB3">
        <w:rPr>
          <w:b/>
        </w:rPr>
        <w:t>:</w:t>
      </w:r>
      <w:r w:rsidRPr="00DC6DB3">
        <w:t xml:space="preserve"> 89-96</w:t>
      </w:r>
    </w:p>
    <w:bookmarkEnd w:id="2"/>
    <w:p w:rsidR="00DC6DB3" w:rsidRPr="00DC6DB3" w:rsidRDefault="00DC6DB3" w:rsidP="00315AD8">
      <w:pPr>
        <w:pStyle w:val="EndNoteBibliography"/>
        <w:spacing w:line="360" w:lineRule="auto"/>
      </w:pPr>
    </w:p>
    <w:p w:rsidR="00DC6DB3" w:rsidRPr="00DC6DB3" w:rsidRDefault="00DC6DB3" w:rsidP="00315AD8">
      <w:pPr>
        <w:pStyle w:val="EndNoteBibliography"/>
        <w:spacing w:line="360" w:lineRule="auto"/>
      </w:pPr>
      <w:bookmarkStart w:id="3" w:name="_ENREF_3"/>
      <w:r w:rsidRPr="00DC6DB3">
        <w:t>Park HJ, Kim BG, Lee SJ, Heo SH, Kim JY, Kwon TH, Lee EB, Ryoo HM, Cho JY (2008) Proteomic profiling of endothelial cells in human lung cancer. J Proteome Res 7</w:t>
      </w:r>
      <w:r w:rsidRPr="00DC6DB3">
        <w:rPr>
          <w:b/>
        </w:rPr>
        <w:t>:</w:t>
      </w:r>
      <w:r w:rsidRPr="00DC6DB3">
        <w:t xml:space="preserve"> 1138-1150</w:t>
      </w:r>
    </w:p>
    <w:bookmarkEnd w:id="3"/>
    <w:p w:rsidR="00DC6DB3" w:rsidRPr="00DC6DB3" w:rsidRDefault="00DC6DB3" w:rsidP="00315AD8">
      <w:pPr>
        <w:pStyle w:val="EndNoteBibliography"/>
        <w:spacing w:line="360" w:lineRule="auto"/>
      </w:pPr>
    </w:p>
    <w:p w:rsidR="00EB4061" w:rsidRPr="00DC6DB3" w:rsidRDefault="006C4317" w:rsidP="00315AD8">
      <w:pPr>
        <w:widowControl/>
        <w:tabs>
          <w:tab w:val="left" w:pos="709"/>
        </w:tabs>
        <w:wordWrap/>
        <w:autoSpaceDE/>
        <w:autoSpaceDN/>
        <w:spacing w:after="200" w:line="360" w:lineRule="auto"/>
        <w:rPr>
          <w:rFonts w:ascii="Times New Roman" w:hAnsi="Times New Roman"/>
          <w:sz w:val="22"/>
        </w:rPr>
      </w:pPr>
      <w:r w:rsidRPr="00DC6DB3">
        <w:rPr>
          <w:rFonts w:ascii="Times New Roman" w:hAnsi="Times New Roman"/>
          <w:sz w:val="22"/>
        </w:rPr>
        <w:fldChar w:fldCharType="end"/>
      </w:r>
    </w:p>
    <w:sectPr w:rsidR="00EB4061" w:rsidRPr="00DC6DB3" w:rsidSect="00B860D8">
      <w:headerReference w:type="default" r:id="rId7"/>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63" w:rsidRDefault="00713E63" w:rsidP="0054124A">
      <w:r>
        <w:separator/>
      </w:r>
    </w:p>
  </w:endnote>
  <w:endnote w:type="continuationSeparator" w:id="0">
    <w:p w:rsidR="00713E63" w:rsidRDefault="00713E63" w:rsidP="0054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63" w:rsidRDefault="00713E63" w:rsidP="0054124A">
      <w:r>
        <w:separator/>
      </w:r>
    </w:p>
  </w:footnote>
  <w:footnote w:type="continuationSeparator" w:id="0">
    <w:p w:rsidR="00713E63" w:rsidRDefault="00713E63" w:rsidP="0054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1" w:rsidRDefault="00CC31D1">
    <w:pPr>
      <w:pStyle w:val="a7"/>
      <w:jc w:val="right"/>
    </w:pPr>
    <w:r>
      <w:fldChar w:fldCharType="begin"/>
    </w:r>
    <w:r>
      <w:instrText xml:space="preserve"> PAGE   \* MERGEFORMAT </w:instrText>
    </w:r>
    <w:r>
      <w:fldChar w:fldCharType="separate"/>
    </w:r>
    <w:r w:rsidR="00BC4159" w:rsidRPr="00BC4159">
      <w:rPr>
        <w:noProof/>
        <w:lang w:val="ko-KR"/>
      </w:rPr>
      <w:t>7</w:t>
    </w:r>
    <w:r>
      <w:fldChar w:fldCharType="end"/>
    </w:r>
  </w:p>
  <w:p w:rsidR="00CC31D1" w:rsidRDefault="00CC31D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BF9"/>
    <w:multiLevelType w:val="hybridMultilevel"/>
    <w:tmpl w:val="D9120CAA"/>
    <w:lvl w:ilvl="0" w:tplc="750229D2">
      <w:start w:val="1"/>
      <w:numFmt w:val="upperLetter"/>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194A7036"/>
    <w:multiLevelType w:val="hybridMultilevel"/>
    <w:tmpl w:val="4B3CC03C"/>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7708312E"/>
    <w:multiLevelType w:val="hybridMultilevel"/>
    <w:tmpl w:val="602A97DE"/>
    <w:lvl w:ilvl="0" w:tplc="16004D86">
      <w:start w:val="1"/>
      <w:numFmt w:val="upperLetter"/>
      <w:lvlText w:val="(%1)"/>
      <w:lvlJc w:val="left"/>
      <w:pPr>
        <w:ind w:left="890" w:hanging="630"/>
      </w:pPr>
      <w:rPr>
        <w:rFonts w:hint="default"/>
      </w:rPr>
    </w:lvl>
    <w:lvl w:ilvl="1" w:tplc="04090019" w:tentative="1">
      <w:start w:val="1"/>
      <w:numFmt w:val="upperLetter"/>
      <w:lvlText w:val="%2."/>
      <w:lvlJc w:val="left"/>
      <w:pPr>
        <w:ind w:left="1060" w:hanging="400"/>
      </w:pPr>
    </w:lvl>
    <w:lvl w:ilvl="2" w:tplc="0409001B" w:tentative="1">
      <w:start w:val="1"/>
      <w:numFmt w:val="lowerRoman"/>
      <w:lvlText w:val="%3."/>
      <w:lvlJc w:val="right"/>
      <w:pPr>
        <w:ind w:left="1460" w:hanging="400"/>
      </w:pPr>
    </w:lvl>
    <w:lvl w:ilvl="3" w:tplc="0409000F" w:tentative="1">
      <w:start w:val="1"/>
      <w:numFmt w:val="decimal"/>
      <w:lvlText w:val="%4."/>
      <w:lvlJc w:val="left"/>
      <w:pPr>
        <w:ind w:left="1860" w:hanging="400"/>
      </w:pPr>
    </w:lvl>
    <w:lvl w:ilvl="4" w:tplc="04090019" w:tentative="1">
      <w:start w:val="1"/>
      <w:numFmt w:val="upperLetter"/>
      <w:lvlText w:val="%5."/>
      <w:lvlJc w:val="left"/>
      <w:pPr>
        <w:ind w:left="2260" w:hanging="400"/>
      </w:pPr>
    </w:lvl>
    <w:lvl w:ilvl="5" w:tplc="0409001B" w:tentative="1">
      <w:start w:val="1"/>
      <w:numFmt w:val="lowerRoman"/>
      <w:lvlText w:val="%6."/>
      <w:lvlJc w:val="right"/>
      <w:pPr>
        <w:ind w:left="2660" w:hanging="400"/>
      </w:pPr>
    </w:lvl>
    <w:lvl w:ilvl="6" w:tplc="0409000F" w:tentative="1">
      <w:start w:val="1"/>
      <w:numFmt w:val="decimal"/>
      <w:lvlText w:val="%7."/>
      <w:lvlJc w:val="left"/>
      <w:pPr>
        <w:ind w:left="3060" w:hanging="400"/>
      </w:pPr>
    </w:lvl>
    <w:lvl w:ilvl="7" w:tplc="04090019" w:tentative="1">
      <w:start w:val="1"/>
      <w:numFmt w:val="upperLetter"/>
      <w:lvlText w:val="%8."/>
      <w:lvlJc w:val="left"/>
      <w:pPr>
        <w:ind w:left="3460" w:hanging="400"/>
      </w:pPr>
    </w:lvl>
    <w:lvl w:ilvl="8" w:tplc="0409001B" w:tentative="1">
      <w:start w:val="1"/>
      <w:numFmt w:val="lowerRoman"/>
      <w:lvlText w:val="%9."/>
      <w:lvlJc w:val="right"/>
      <w:pPr>
        <w:ind w:left="386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EMBO Molec Medicine&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sssz9srd59wgezwd8xzp062pwtvrxvzvfs&quot;&gt;My EndNote Library&lt;record-ids&gt;&lt;item&gt;2239&lt;/item&gt;&lt;item&gt;2692&lt;/item&gt;&lt;item&gt;4971&lt;/item&gt;&lt;/record-ids&gt;&lt;/item&gt;&lt;/Libraries&gt;"/>
  </w:docVars>
  <w:rsids>
    <w:rsidRoot w:val="00177F6C"/>
    <w:rsid w:val="00001BEB"/>
    <w:rsid w:val="00025B35"/>
    <w:rsid w:val="00025BAD"/>
    <w:rsid w:val="00030311"/>
    <w:rsid w:val="000435D3"/>
    <w:rsid w:val="00050794"/>
    <w:rsid w:val="00052391"/>
    <w:rsid w:val="00060375"/>
    <w:rsid w:val="00063891"/>
    <w:rsid w:val="000732BE"/>
    <w:rsid w:val="00083CAC"/>
    <w:rsid w:val="00091A85"/>
    <w:rsid w:val="00092247"/>
    <w:rsid w:val="00093645"/>
    <w:rsid w:val="000A6AE3"/>
    <w:rsid w:val="000A7244"/>
    <w:rsid w:val="000B3AB0"/>
    <w:rsid w:val="000B40CF"/>
    <w:rsid w:val="000D33D8"/>
    <w:rsid w:val="000E599E"/>
    <w:rsid w:val="000E7120"/>
    <w:rsid w:val="000F0ACA"/>
    <w:rsid w:val="000F5FEA"/>
    <w:rsid w:val="0010276B"/>
    <w:rsid w:val="00122641"/>
    <w:rsid w:val="001306BB"/>
    <w:rsid w:val="001309A6"/>
    <w:rsid w:val="001355F3"/>
    <w:rsid w:val="00137FD6"/>
    <w:rsid w:val="00142231"/>
    <w:rsid w:val="00143204"/>
    <w:rsid w:val="001537A7"/>
    <w:rsid w:val="00160A99"/>
    <w:rsid w:val="00177F6C"/>
    <w:rsid w:val="00185CAF"/>
    <w:rsid w:val="00196BCB"/>
    <w:rsid w:val="001A5571"/>
    <w:rsid w:val="001B1C8A"/>
    <w:rsid w:val="001B4CAD"/>
    <w:rsid w:val="001C0992"/>
    <w:rsid w:val="001C4325"/>
    <w:rsid w:val="001C737C"/>
    <w:rsid w:val="001D28DC"/>
    <w:rsid w:val="001E0A2A"/>
    <w:rsid w:val="001E186B"/>
    <w:rsid w:val="001E6998"/>
    <w:rsid w:val="001E6E79"/>
    <w:rsid w:val="001E7169"/>
    <w:rsid w:val="00210411"/>
    <w:rsid w:val="002313BC"/>
    <w:rsid w:val="00252A86"/>
    <w:rsid w:val="0025668E"/>
    <w:rsid w:val="00295DD7"/>
    <w:rsid w:val="002963D4"/>
    <w:rsid w:val="002B179A"/>
    <w:rsid w:val="002B197A"/>
    <w:rsid w:val="002C2438"/>
    <w:rsid w:val="002C4849"/>
    <w:rsid w:val="002C6BC0"/>
    <w:rsid w:val="002D40C4"/>
    <w:rsid w:val="002E3DCC"/>
    <w:rsid w:val="002E7232"/>
    <w:rsid w:val="002F129E"/>
    <w:rsid w:val="00310431"/>
    <w:rsid w:val="00313C27"/>
    <w:rsid w:val="00315AD8"/>
    <w:rsid w:val="003209E3"/>
    <w:rsid w:val="00322AA4"/>
    <w:rsid w:val="00322D3F"/>
    <w:rsid w:val="0032305F"/>
    <w:rsid w:val="003258E5"/>
    <w:rsid w:val="00335624"/>
    <w:rsid w:val="0035506D"/>
    <w:rsid w:val="00366308"/>
    <w:rsid w:val="00370B4F"/>
    <w:rsid w:val="00381E26"/>
    <w:rsid w:val="00383904"/>
    <w:rsid w:val="003918A5"/>
    <w:rsid w:val="0039367D"/>
    <w:rsid w:val="00396D3A"/>
    <w:rsid w:val="003A3924"/>
    <w:rsid w:val="003B291A"/>
    <w:rsid w:val="003B6302"/>
    <w:rsid w:val="003B75FF"/>
    <w:rsid w:val="003E0823"/>
    <w:rsid w:val="003E201D"/>
    <w:rsid w:val="003E338A"/>
    <w:rsid w:val="003E6449"/>
    <w:rsid w:val="003F4E25"/>
    <w:rsid w:val="003F6B67"/>
    <w:rsid w:val="003F7AE9"/>
    <w:rsid w:val="00402327"/>
    <w:rsid w:val="004031AD"/>
    <w:rsid w:val="004074F1"/>
    <w:rsid w:val="00414C85"/>
    <w:rsid w:val="004235B2"/>
    <w:rsid w:val="0042752C"/>
    <w:rsid w:val="004405A9"/>
    <w:rsid w:val="004525EB"/>
    <w:rsid w:val="00452825"/>
    <w:rsid w:val="004534B6"/>
    <w:rsid w:val="004547B6"/>
    <w:rsid w:val="004566A9"/>
    <w:rsid w:val="004731F6"/>
    <w:rsid w:val="00476158"/>
    <w:rsid w:val="004851AF"/>
    <w:rsid w:val="0048623A"/>
    <w:rsid w:val="004911B7"/>
    <w:rsid w:val="00491E28"/>
    <w:rsid w:val="004960C3"/>
    <w:rsid w:val="00497603"/>
    <w:rsid w:val="004A1F4D"/>
    <w:rsid w:val="004B1CFF"/>
    <w:rsid w:val="004B27E6"/>
    <w:rsid w:val="004B4C73"/>
    <w:rsid w:val="004B4D4C"/>
    <w:rsid w:val="004B655A"/>
    <w:rsid w:val="004C34C0"/>
    <w:rsid w:val="004D1FF8"/>
    <w:rsid w:val="004D79F8"/>
    <w:rsid w:val="004E1CD6"/>
    <w:rsid w:val="004E7DE4"/>
    <w:rsid w:val="004F4370"/>
    <w:rsid w:val="004F4F7A"/>
    <w:rsid w:val="004F58DD"/>
    <w:rsid w:val="004F77A6"/>
    <w:rsid w:val="00510FDD"/>
    <w:rsid w:val="0051672D"/>
    <w:rsid w:val="00516D07"/>
    <w:rsid w:val="00517268"/>
    <w:rsid w:val="0051758F"/>
    <w:rsid w:val="00520F5E"/>
    <w:rsid w:val="00523F6B"/>
    <w:rsid w:val="00524CCB"/>
    <w:rsid w:val="00525EB7"/>
    <w:rsid w:val="00526EBB"/>
    <w:rsid w:val="00532D67"/>
    <w:rsid w:val="0054124A"/>
    <w:rsid w:val="00562490"/>
    <w:rsid w:val="00590DAE"/>
    <w:rsid w:val="005A3523"/>
    <w:rsid w:val="005B1556"/>
    <w:rsid w:val="005B5022"/>
    <w:rsid w:val="005B62FD"/>
    <w:rsid w:val="005B6526"/>
    <w:rsid w:val="005C1280"/>
    <w:rsid w:val="005E0468"/>
    <w:rsid w:val="005E7071"/>
    <w:rsid w:val="005F3B0F"/>
    <w:rsid w:val="006100AD"/>
    <w:rsid w:val="006124BF"/>
    <w:rsid w:val="006146D3"/>
    <w:rsid w:val="00615898"/>
    <w:rsid w:val="00617707"/>
    <w:rsid w:val="00624187"/>
    <w:rsid w:val="006274AD"/>
    <w:rsid w:val="006347AA"/>
    <w:rsid w:val="0063521F"/>
    <w:rsid w:val="006427F6"/>
    <w:rsid w:val="006525A8"/>
    <w:rsid w:val="00653493"/>
    <w:rsid w:val="0065521F"/>
    <w:rsid w:val="006618F8"/>
    <w:rsid w:val="00666270"/>
    <w:rsid w:val="00671431"/>
    <w:rsid w:val="00671C34"/>
    <w:rsid w:val="006744A2"/>
    <w:rsid w:val="0068507E"/>
    <w:rsid w:val="00694382"/>
    <w:rsid w:val="00695418"/>
    <w:rsid w:val="00695EE5"/>
    <w:rsid w:val="006B1CBA"/>
    <w:rsid w:val="006B21D5"/>
    <w:rsid w:val="006B31D3"/>
    <w:rsid w:val="006C4317"/>
    <w:rsid w:val="006C6942"/>
    <w:rsid w:val="006F1E84"/>
    <w:rsid w:val="006F5D72"/>
    <w:rsid w:val="00713E63"/>
    <w:rsid w:val="007200FB"/>
    <w:rsid w:val="00720ABA"/>
    <w:rsid w:val="00725B7D"/>
    <w:rsid w:val="0072637A"/>
    <w:rsid w:val="00730CCB"/>
    <w:rsid w:val="00743C65"/>
    <w:rsid w:val="00751D17"/>
    <w:rsid w:val="00757381"/>
    <w:rsid w:val="00772163"/>
    <w:rsid w:val="00772E92"/>
    <w:rsid w:val="007833D8"/>
    <w:rsid w:val="00786DF6"/>
    <w:rsid w:val="00787C89"/>
    <w:rsid w:val="007936D0"/>
    <w:rsid w:val="0079540A"/>
    <w:rsid w:val="007A2561"/>
    <w:rsid w:val="007A64D7"/>
    <w:rsid w:val="007A71FC"/>
    <w:rsid w:val="007B733F"/>
    <w:rsid w:val="007D5226"/>
    <w:rsid w:val="007F3452"/>
    <w:rsid w:val="0080040A"/>
    <w:rsid w:val="0080118E"/>
    <w:rsid w:val="008071C9"/>
    <w:rsid w:val="0083089A"/>
    <w:rsid w:val="00850F74"/>
    <w:rsid w:val="00864E04"/>
    <w:rsid w:val="0087361F"/>
    <w:rsid w:val="00874FAA"/>
    <w:rsid w:val="0089165C"/>
    <w:rsid w:val="00895568"/>
    <w:rsid w:val="008A0FE1"/>
    <w:rsid w:val="008A1651"/>
    <w:rsid w:val="008A65A0"/>
    <w:rsid w:val="008B1D54"/>
    <w:rsid w:val="008B49C7"/>
    <w:rsid w:val="008B52E9"/>
    <w:rsid w:val="008C0D28"/>
    <w:rsid w:val="008C6994"/>
    <w:rsid w:val="008D3482"/>
    <w:rsid w:val="008D6AA0"/>
    <w:rsid w:val="008E0337"/>
    <w:rsid w:val="008F13ED"/>
    <w:rsid w:val="008F196A"/>
    <w:rsid w:val="009053D3"/>
    <w:rsid w:val="009121CB"/>
    <w:rsid w:val="009257E0"/>
    <w:rsid w:val="00957B60"/>
    <w:rsid w:val="00961CE1"/>
    <w:rsid w:val="00962149"/>
    <w:rsid w:val="00967ECB"/>
    <w:rsid w:val="009A3070"/>
    <w:rsid w:val="009C0BF7"/>
    <w:rsid w:val="009D0DD2"/>
    <w:rsid w:val="009E0465"/>
    <w:rsid w:val="009E2209"/>
    <w:rsid w:val="00A472A4"/>
    <w:rsid w:val="00A53932"/>
    <w:rsid w:val="00A550FB"/>
    <w:rsid w:val="00A6000F"/>
    <w:rsid w:val="00A6165A"/>
    <w:rsid w:val="00A6462B"/>
    <w:rsid w:val="00A64C46"/>
    <w:rsid w:val="00A71A32"/>
    <w:rsid w:val="00A92694"/>
    <w:rsid w:val="00AA0BA7"/>
    <w:rsid w:val="00AA1ADA"/>
    <w:rsid w:val="00AC52AA"/>
    <w:rsid w:val="00AC576A"/>
    <w:rsid w:val="00AC68AC"/>
    <w:rsid w:val="00AC7651"/>
    <w:rsid w:val="00AD25FA"/>
    <w:rsid w:val="00AD33AE"/>
    <w:rsid w:val="00AD775B"/>
    <w:rsid w:val="00AE7EB9"/>
    <w:rsid w:val="00AE7FA9"/>
    <w:rsid w:val="00AF202B"/>
    <w:rsid w:val="00AF2284"/>
    <w:rsid w:val="00B22A51"/>
    <w:rsid w:val="00B40C80"/>
    <w:rsid w:val="00B43032"/>
    <w:rsid w:val="00B44458"/>
    <w:rsid w:val="00B447B7"/>
    <w:rsid w:val="00B45F28"/>
    <w:rsid w:val="00B50572"/>
    <w:rsid w:val="00B53CDB"/>
    <w:rsid w:val="00B6025B"/>
    <w:rsid w:val="00B67112"/>
    <w:rsid w:val="00B67EA8"/>
    <w:rsid w:val="00B72E7D"/>
    <w:rsid w:val="00B860D8"/>
    <w:rsid w:val="00BA4645"/>
    <w:rsid w:val="00BA694C"/>
    <w:rsid w:val="00BA6BC0"/>
    <w:rsid w:val="00BC4159"/>
    <w:rsid w:val="00BC77ED"/>
    <w:rsid w:val="00BD1256"/>
    <w:rsid w:val="00BF3A87"/>
    <w:rsid w:val="00C06F10"/>
    <w:rsid w:val="00C229B2"/>
    <w:rsid w:val="00C25D66"/>
    <w:rsid w:val="00C35C0D"/>
    <w:rsid w:val="00C42A59"/>
    <w:rsid w:val="00C448E5"/>
    <w:rsid w:val="00C45A48"/>
    <w:rsid w:val="00C7305B"/>
    <w:rsid w:val="00C74F84"/>
    <w:rsid w:val="00C77F55"/>
    <w:rsid w:val="00C81189"/>
    <w:rsid w:val="00C8324F"/>
    <w:rsid w:val="00C947C0"/>
    <w:rsid w:val="00CB5289"/>
    <w:rsid w:val="00CC0549"/>
    <w:rsid w:val="00CC31D1"/>
    <w:rsid w:val="00CC5D81"/>
    <w:rsid w:val="00CC5DB3"/>
    <w:rsid w:val="00CC71B9"/>
    <w:rsid w:val="00CD7404"/>
    <w:rsid w:val="00CF34DF"/>
    <w:rsid w:val="00CF37B0"/>
    <w:rsid w:val="00D514B5"/>
    <w:rsid w:val="00D63DDA"/>
    <w:rsid w:val="00D84EBA"/>
    <w:rsid w:val="00D93B8A"/>
    <w:rsid w:val="00DA0281"/>
    <w:rsid w:val="00DA6784"/>
    <w:rsid w:val="00DB3127"/>
    <w:rsid w:val="00DB36D4"/>
    <w:rsid w:val="00DC6DB3"/>
    <w:rsid w:val="00DD05D3"/>
    <w:rsid w:val="00DD335E"/>
    <w:rsid w:val="00DD38B8"/>
    <w:rsid w:val="00DD5738"/>
    <w:rsid w:val="00DE077F"/>
    <w:rsid w:val="00DE1321"/>
    <w:rsid w:val="00DE23C3"/>
    <w:rsid w:val="00DF1074"/>
    <w:rsid w:val="00DF220D"/>
    <w:rsid w:val="00DF30A8"/>
    <w:rsid w:val="00DF3954"/>
    <w:rsid w:val="00DF52EE"/>
    <w:rsid w:val="00E028D1"/>
    <w:rsid w:val="00E06233"/>
    <w:rsid w:val="00E10281"/>
    <w:rsid w:val="00E164F5"/>
    <w:rsid w:val="00E33EC3"/>
    <w:rsid w:val="00E442FF"/>
    <w:rsid w:val="00E460AB"/>
    <w:rsid w:val="00E51C8E"/>
    <w:rsid w:val="00E56DCC"/>
    <w:rsid w:val="00EB03BD"/>
    <w:rsid w:val="00EB10CC"/>
    <w:rsid w:val="00EB4061"/>
    <w:rsid w:val="00EB7CC9"/>
    <w:rsid w:val="00EC7723"/>
    <w:rsid w:val="00ED150A"/>
    <w:rsid w:val="00ED7A0F"/>
    <w:rsid w:val="00ED7EA4"/>
    <w:rsid w:val="00EE36B9"/>
    <w:rsid w:val="00EF52FB"/>
    <w:rsid w:val="00EF7040"/>
    <w:rsid w:val="00EF7905"/>
    <w:rsid w:val="00F11DE4"/>
    <w:rsid w:val="00F508D0"/>
    <w:rsid w:val="00F543AE"/>
    <w:rsid w:val="00F57422"/>
    <w:rsid w:val="00F57E0C"/>
    <w:rsid w:val="00F733FD"/>
    <w:rsid w:val="00F740E1"/>
    <w:rsid w:val="00F753C9"/>
    <w:rsid w:val="00F7625E"/>
    <w:rsid w:val="00F82270"/>
    <w:rsid w:val="00F85F86"/>
    <w:rsid w:val="00F8749A"/>
    <w:rsid w:val="00F97A55"/>
    <w:rsid w:val="00FA2922"/>
    <w:rsid w:val="00FA5BB7"/>
    <w:rsid w:val="00FB5FB9"/>
    <w:rsid w:val="00FD68B4"/>
    <w:rsid w:val="00FE6318"/>
    <w:rsid w:val="00FF0420"/>
    <w:rsid w:val="00FF0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ACB11-58F0-4817-9A5C-474C3F05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24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0C80"/>
    <w:rPr>
      <w:sz w:val="18"/>
      <w:szCs w:val="18"/>
    </w:rPr>
  </w:style>
  <w:style w:type="character" w:customStyle="1" w:styleId="Char">
    <w:name w:val="풍선 도움말 텍스트 Char"/>
    <w:link w:val="a3"/>
    <w:uiPriority w:val="99"/>
    <w:semiHidden/>
    <w:rsid w:val="00B40C80"/>
    <w:rPr>
      <w:rFonts w:ascii="맑은 고딕" w:eastAsia="맑은 고딕" w:hAnsi="맑은 고딕" w:cs="Times New Roman"/>
      <w:kern w:val="2"/>
      <w:sz w:val="18"/>
      <w:szCs w:val="18"/>
    </w:rPr>
  </w:style>
  <w:style w:type="character" w:styleId="a4">
    <w:name w:val="annotation reference"/>
    <w:uiPriority w:val="99"/>
    <w:semiHidden/>
    <w:unhideWhenUsed/>
    <w:rsid w:val="008A1651"/>
    <w:rPr>
      <w:sz w:val="18"/>
      <w:szCs w:val="18"/>
    </w:rPr>
  </w:style>
  <w:style w:type="paragraph" w:styleId="a5">
    <w:name w:val="annotation text"/>
    <w:basedOn w:val="a"/>
    <w:link w:val="Char0"/>
    <w:uiPriority w:val="99"/>
    <w:semiHidden/>
    <w:unhideWhenUsed/>
    <w:rsid w:val="008A1651"/>
    <w:pPr>
      <w:jc w:val="left"/>
    </w:pPr>
  </w:style>
  <w:style w:type="character" w:customStyle="1" w:styleId="Char0">
    <w:name w:val="메모 텍스트 Char"/>
    <w:link w:val="a5"/>
    <w:uiPriority w:val="99"/>
    <w:semiHidden/>
    <w:rsid w:val="008A1651"/>
    <w:rPr>
      <w:kern w:val="2"/>
      <w:szCs w:val="22"/>
    </w:rPr>
  </w:style>
  <w:style w:type="paragraph" w:styleId="a6">
    <w:name w:val="annotation subject"/>
    <w:basedOn w:val="a5"/>
    <w:next w:val="a5"/>
    <w:link w:val="Char1"/>
    <w:uiPriority w:val="99"/>
    <w:semiHidden/>
    <w:unhideWhenUsed/>
    <w:rsid w:val="008A1651"/>
    <w:rPr>
      <w:b/>
      <w:bCs/>
    </w:rPr>
  </w:style>
  <w:style w:type="character" w:customStyle="1" w:styleId="Char1">
    <w:name w:val="메모 주제 Char"/>
    <w:link w:val="a6"/>
    <w:uiPriority w:val="99"/>
    <w:semiHidden/>
    <w:rsid w:val="008A1651"/>
    <w:rPr>
      <w:b/>
      <w:bCs/>
      <w:kern w:val="2"/>
      <w:szCs w:val="22"/>
    </w:rPr>
  </w:style>
  <w:style w:type="paragraph" w:styleId="a7">
    <w:name w:val="header"/>
    <w:basedOn w:val="a"/>
    <w:link w:val="Char2"/>
    <w:uiPriority w:val="99"/>
    <w:unhideWhenUsed/>
    <w:rsid w:val="0054124A"/>
    <w:pPr>
      <w:tabs>
        <w:tab w:val="center" w:pos="4513"/>
        <w:tab w:val="right" w:pos="9026"/>
      </w:tabs>
      <w:snapToGrid w:val="0"/>
    </w:pPr>
  </w:style>
  <w:style w:type="character" w:customStyle="1" w:styleId="Char2">
    <w:name w:val="머리글 Char"/>
    <w:link w:val="a7"/>
    <w:uiPriority w:val="99"/>
    <w:rsid w:val="0054124A"/>
    <w:rPr>
      <w:kern w:val="2"/>
      <w:szCs w:val="22"/>
    </w:rPr>
  </w:style>
  <w:style w:type="paragraph" w:styleId="a8">
    <w:name w:val="footer"/>
    <w:basedOn w:val="a"/>
    <w:link w:val="Char3"/>
    <w:uiPriority w:val="99"/>
    <w:unhideWhenUsed/>
    <w:rsid w:val="0054124A"/>
    <w:pPr>
      <w:tabs>
        <w:tab w:val="center" w:pos="4513"/>
        <w:tab w:val="right" w:pos="9026"/>
      </w:tabs>
      <w:snapToGrid w:val="0"/>
    </w:pPr>
  </w:style>
  <w:style w:type="character" w:customStyle="1" w:styleId="Char3">
    <w:name w:val="바닥글 Char"/>
    <w:link w:val="a8"/>
    <w:uiPriority w:val="99"/>
    <w:rsid w:val="0054124A"/>
    <w:rPr>
      <w:kern w:val="2"/>
      <w:szCs w:val="22"/>
    </w:rPr>
  </w:style>
  <w:style w:type="character" w:customStyle="1" w:styleId="searchresultsdatabodygc">
    <w:name w:val="search_results_data_body_gc"/>
    <w:basedOn w:val="a0"/>
    <w:rsid w:val="00A92694"/>
  </w:style>
  <w:style w:type="character" w:styleId="a9">
    <w:name w:val="Hyperlink"/>
    <w:uiPriority w:val="99"/>
    <w:rsid w:val="00A92694"/>
    <w:rPr>
      <w:color w:val="0000FF"/>
      <w:u w:val="single"/>
    </w:rPr>
  </w:style>
  <w:style w:type="paragraph" w:styleId="aa">
    <w:name w:val="Normal (Web)"/>
    <w:basedOn w:val="a"/>
    <w:uiPriority w:val="99"/>
    <w:semiHidden/>
    <w:unhideWhenUsed/>
    <w:rsid w:val="00E51C8E"/>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b">
    <w:name w:val="Table Grid"/>
    <w:basedOn w:val="a1"/>
    <w:uiPriority w:val="59"/>
    <w:rsid w:val="00E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EB4061"/>
    <w:rPr>
      <w:color w:val="800080"/>
      <w:u w:val="single"/>
    </w:rPr>
  </w:style>
  <w:style w:type="character" w:styleId="ad">
    <w:name w:val="Strong"/>
    <w:uiPriority w:val="22"/>
    <w:qFormat/>
    <w:rsid w:val="006F1E84"/>
    <w:rPr>
      <w:b/>
      <w:bCs/>
    </w:rPr>
  </w:style>
  <w:style w:type="character" w:customStyle="1" w:styleId="st">
    <w:name w:val="st"/>
    <w:rsid w:val="006F1E84"/>
  </w:style>
  <w:style w:type="paragraph" w:customStyle="1" w:styleId="EndNoteBibliographyTitle">
    <w:name w:val="EndNote Bibliography Title"/>
    <w:basedOn w:val="a"/>
    <w:link w:val="EndNoteBibliographyTitleChar"/>
    <w:rsid w:val="006C4317"/>
    <w:pPr>
      <w:jc w:val="center"/>
    </w:pPr>
    <w:rPr>
      <w:noProof/>
    </w:rPr>
  </w:style>
  <w:style w:type="character" w:customStyle="1" w:styleId="EndNoteBibliographyTitleChar">
    <w:name w:val="EndNote Bibliography Title Char"/>
    <w:basedOn w:val="a0"/>
    <w:link w:val="EndNoteBibliographyTitle"/>
    <w:rsid w:val="006C4317"/>
    <w:rPr>
      <w:noProof/>
      <w:kern w:val="2"/>
      <w:szCs w:val="22"/>
    </w:rPr>
  </w:style>
  <w:style w:type="paragraph" w:customStyle="1" w:styleId="EndNoteBibliography">
    <w:name w:val="EndNote Bibliography"/>
    <w:basedOn w:val="a"/>
    <w:link w:val="EndNoteBibliographyChar"/>
    <w:rsid w:val="006C4317"/>
    <w:rPr>
      <w:noProof/>
    </w:rPr>
  </w:style>
  <w:style w:type="character" w:customStyle="1" w:styleId="EndNoteBibliographyChar">
    <w:name w:val="EndNote Bibliography Char"/>
    <w:basedOn w:val="a0"/>
    <w:link w:val="EndNoteBibliography"/>
    <w:rsid w:val="006C4317"/>
    <w:rPr>
      <w:noProof/>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57">
      <w:bodyDiv w:val="1"/>
      <w:marLeft w:val="0"/>
      <w:marRight w:val="0"/>
      <w:marTop w:val="0"/>
      <w:marBottom w:val="0"/>
      <w:divBdr>
        <w:top w:val="none" w:sz="0" w:space="0" w:color="auto"/>
        <w:left w:val="none" w:sz="0" w:space="0" w:color="auto"/>
        <w:bottom w:val="none" w:sz="0" w:space="0" w:color="auto"/>
        <w:right w:val="none" w:sz="0" w:space="0" w:color="auto"/>
      </w:divBdr>
    </w:div>
    <w:div w:id="18508063">
      <w:bodyDiv w:val="1"/>
      <w:marLeft w:val="0"/>
      <w:marRight w:val="0"/>
      <w:marTop w:val="0"/>
      <w:marBottom w:val="0"/>
      <w:divBdr>
        <w:top w:val="none" w:sz="0" w:space="0" w:color="auto"/>
        <w:left w:val="none" w:sz="0" w:space="0" w:color="auto"/>
        <w:bottom w:val="none" w:sz="0" w:space="0" w:color="auto"/>
        <w:right w:val="none" w:sz="0" w:space="0" w:color="auto"/>
      </w:divBdr>
    </w:div>
    <w:div w:id="30880145">
      <w:bodyDiv w:val="1"/>
      <w:marLeft w:val="0"/>
      <w:marRight w:val="0"/>
      <w:marTop w:val="0"/>
      <w:marBottom w:val="0"/>
      <w:divBdr>
        <w:top w:val="none" w:sz="0" w:space="0" w:color="auto"/>
        <w:left w:val="none" w:sz="0" w:space="0" w:color="auto"/>
        <w:bottom w:val="none" w:sz="0" w:space="0" w:color="auto"/>
        <w:right w:val="none" w:sz="0" w:space="0" w:color="auto"/>
      </w:divBdr>
    </w:div>
    <w:div w:id="55470262">
      <w:bodyDiv w:val="1"/>
      <w:marLeft w:val="0"/>
      <w:marRight w:val="0"/>
      <w:marTop w:val="0"/>
      <w:marBottom w:val="0"/>
      <w:divBdr>
        <w:top w:val="none" w:sz="0" w:space="0" w:color="auto"/>
        <w:left w:val="none" w:sz="0" w:space="0" w:color="auto"/>
        <w:bottom w:val="none" w:sz="0" w:space="0" w:color="auto"/>
        <w:right w:val="none" w:sz="0" w:space="0" w:color="auto"/>
      </w:divBdr>
    </w:div>
    <w:div w:id="62727553">
      <w:bodyDiv w:val="1"/>
      <w:marLeft w:val="0"/>
      <w:marRight w:val="0"/>
      <w:marTop w:val="0"/>
      <w:marBottom w:val="0"/>
      <w:divBdr>
        <w:top w:val="none" w:sz="0" w:space="0" w:color="auto"/>
        <w:left w:val="none" w:sz="0" w:space="0" w:color="auto"/>
        <w:bottom w:val="none" w:sz="0" w:space="0" w:color="auto"/>
        <w:right w:val="none" w:sz="0" w:space="0" w:color="auto"/>
      </w:divBdr>
    </w:div>
    <w:div w:id="124852910">
      <w:bodyDiv w:val="1"/>
      <w:marLeft w:val="0"/>
      <w:marRight w:val="0"/>
      <w:marTop w:val="0"/>
      <w:marBottom w:val="0"/>
      <w:divBdr>
        <w:top w:val="none" w:sz="0" w:space="0" w:color="auto"/>
        <w:left w:val="none" w:sz="0" w:space="0" w:color="auto"/>
        <w:bottom w:val="none" w:sz="0" w:space="0" w:color="auto"/>
        <w:right w:val="none" w:sz="0" w:space="0" w:color="auto"/>
      </w:divBdr>
    </w:div>
    <w:div w:id="132140226">
      <w:bodyDiv w:val="1"/>
      <w:marLeft w:val="0"/>
      <w:marRight w:val="0"/>
      <w:marTop w:val="0"/>
      <w:marBottom w:val="0"/>
      <w:divBdr>
        <w:top w:val="none" w:sz="0" w:space="0" w:color="auto"/>
        <w:left w:val="none" w:sz="0" w:space="0" w:color="auto"/>
        <w:bottom w:val="none" w:sz="0" w:space="0" w:color="auto"/>
        <w:right w:val="none" w:sz="0" w:space="0" w:color="auto"/>
      </w:divBdr>
    </w:div>
    <w:div w:id="171728755">
      <w:bodyDiv w:val="1"/>
      <w:marLeft w:val="0"/>
      <w:marRight w:val="0"/>
      <w:marTop w:val="0"/>
      <w:marBottom w:val="0"/>
      <w:divBdr>
        <w:top w:val="none" w:sz="0" w:space="0" w:color="auto"/>
        <w:left w:val="none" w:sz="0" w:space="0" w:color="auto"/>
        <w:bottom w:val="none" w:sz="0" w:space="0" w:color="auto"/>
        <w:right w:val="none" w:sz="0" w:space="0" w:color="auto"/>
      </w:divBdr>
    </w:div>
    <w:div w:id="222452344">
      <w:bodyDiv w:val="1"/>
      <w:marLeft w:val="0"/>
      <w:marRight w:val="0"/>
      <w:marTop w:val="0"/>
      <w:marBottom w:val="0"/>
      <w:divBdr>
        <w:top w:val="none" w:sz="0" w:space="0" w:color="auto"/>
        <w:left w:val="none" w:sz="0" w:space="0" w:color="auto"/>
        <w:bottom w:val="none" w:sz="0" w:space="0" w:color="auto"/>
        <w:right w:val="none" w:sz="0" w:space="0" w:color="auto"/>
      </w:divBdr>
    </w:div>
    <w:div w:id="376854691">
      <w:bodyDiv w:val="1"/>
      <w:marLeft w:val="0"/>
      <w:marRight w:val="0"/>
      <w:marTop w:val="0"/>
      <w:marBottom w:val="0"/>
      <w:divBdr>
        <w:top w:val="none" w:sz="0" w:space="0" w:color="auto"/>
        <w:left w:val="none" w:sz="0" w:space="0" w:color="auto"/>
        <w:bottom w:val="none" w:sz="0" w:space="0" w:color="auto"/>
        <w:right w:val="none" w:sz="0" w:space="0" w:color="auto"/>
      </w:divBdr>
    </w:div>
    <w:div w:id="457067386">
      <w:bodyDiv w:val="1"/>
      <w:marLeft w:val="0"/>
      <w:marRight w:val="0"/>
      <w:marTop w:val="0"/>
      <w:marBottom w:val="0"/>
      <w:divBdr>
        <w:top w:val="none" w:sz="0" w:space="0" w:color="auto"/>
        <w:left w:val="none" w:sz="0" w:space="0" w:color="auto"/>
        <w:bottom w:val="none" w:sz="0" w:space="0" w:color="auto"/>
        <w:right w:val="none" w:sz="0" w:space="0" w:color="auto"/>
      </w:divBdr>
    </w:div>
    <w:div w:id="458306756">
      <w:bodyDiv w:val="1"/>
      <w:marLeft w:val="0"/>
      <w:marRight w:val="0"/>
      <w:marTop w:val="0"/>
      <w:marBottom w:val="0"/>
      <w:divBdr>
        <w:top w:val="none" w:sz="0" w:space="0" w:color="auto"/>
        <w:left w:val="none" w:sz="0" w:space="0" w:color="auto"/>
        <w:bottom w:val="none" w:sz="0" w:space="0" w:color="auto"/>
        <w:right w:val="none" w:sz="0" w:space="0" w:color="auto"/>
      </w:divBdr>
    </w:div>
    <w:div w:id="521742858">
      <w:bodyDiv w:val="1"/>
      <w:marLeft w:val="0"/>
      <w:marRight w:val="0"/>
      <w:marTop w:val="0"/>
      <w:marBottom w:val="0"/>
      <w:divBdr>
        <w:top w:val="none" w:sz="0" w:space="0" w:color="auto"/>
        <w:left w:val="none" w:sz="0" w:space="0" w:color="auto"/>
        <w:bottom w:val="none" w:sz="0" w:space="0" w:color="auto"/>
        <w:right w:val="none" w:sz="0" w:space="0" w:color="auto"/>
      </w:divBdr>
    </w:div>
    <w:div w:id="563374569">
      <w:bodyDiv w:val="1"/>
      <w:marLeft w:val="0"/>
      <w:marRight w:val="0"/>
      <w:marTop w:val="0"/>
      <w:marBottom w:val="0"/>
      <w:divBdr>
        <w:top w:val="none" w:sz="0" w:space="0" w:color="auto"/>
        <w:left w:val="none" w:sz="0" w:space="0" w:color="auto"/>
        <w:bottom w:val="none" w:sz="0" w:space="0" w:color="auto"/>
        <w:right w:val="none" w:sz="0" w:space="0" w:color="auto"/>
      </w:divBdr>
    </w:div>
    <w:div w:id="684477826">
      <w:bodyDiv w:val="1"/>
      <w:marLeft w:val="0"/>
      <w:marRight w:val="0"/>
      <w:marTop w:val="0"/>
      <w:marBottom w:val="0"/>
      <w:divBdr>
        <w:top w:val="none" w:sz="0" w:space="0" w:color="auto"/>
        <w:left w:val="none" w:sz="0" w:space="0" w:color="auto"/>
        <w:bottom w:val="none" w:sz="0" w:space="0" w:color="auto"/>
        <w:right w:val="none" w:sz="0" w:space="0" w:color="auto"/>
      </w:divBdr>
    </w:div>
    <w:div w:id="949236218">
      <w:bodyDiv w:val="1"/>
      <w:marLeft w:val="0"/>
      <w:marRight w:val="0"/>
      <w:marTop w:val="0"/>
      <w:marBottom w:val="0"/>
      <w:divBdr>
        <w:top w:val="none" w:sz="0" w:space="0" w:color="auto"/>
        <w:left w:val="none" w:sz="0" w:space="0" w:color="auto"/>
        <w:bottom w:val="none" w:sz="0" w:space="0" w:color="auto"/>
        <w:right w:val="none" w:sz="0" w:space="0" w:color="auto"/>
      </w:divBdr>
    </w:div>
    <w:div w:id="1050492444">
      <w:bodyDiv w:val="1"/>
      <w:marLeft w:val="0"/>
      <w:marRight w:val="0"/>
      <w:marTop w:val="0"/>
      <w:marBottom w:val="0"/>
      <w:divBdr>
        <w:top w:val="none" w:sz="0" w:space="0" w:color="auto"/>
        <w:left w:val="none" w:sz="0" w:space="0" w:color="auto"/>
        <w:bottom w:val="none" w:sz="0" w:space="0" w:color="auto"/>
        <w:right w:val="none" w:sz="0" w:space="0" w:color="auto"/>
      </w:divBdr>
    </w:div>
    <w:div w:id="1064259585">
      <w:bodyDiv w:val="1"/>
      <w:marLeft w:val="0"/>
      <w:marRight w:val="0"/>
      <w:marTop w:val="0"/>
      <w:marBottom w:val="0"/>
      <w:divBdr>
        <w:top w:val="none" w:sz="0" w:space="0" w:color="auto"/>
        <w:left w:val="none" w:sz="0" w:space="0" w:color="auto"/>
        <w:bottom w:val="none" w:sz="0" w:space="0" w:color="auto"/>
        <w:right w:val="none" w:sz="0" w:space="0" w:color="auto"/>
      </w:divBdr>
    </w:div>
    <w:div w:id="1133980176">
      <w:bodyDiv w:val="1"/>
      <w:marLeft w:val="0"/>
      <w:marRight w:val="0"/>
      <w:marTop w:val="0"/>
      <w:marBottom w:val="0"/>
      <w:divBdr>
        <w:top w:val="none" w:sz="0" w:space="0" w:color="auto"/>
        <w:left w:val="none" w:sz="0" w:space="0" w:color="auto"/>
        <w:bottom w:val="none" w:sz="0" w:space="0" w:color="auto"/>
        <w:right w:val="none" w:sz="0" w:space="0" w:color="auto"/>
      </w:divBdr>
    </w:div>
    <w:div w:id="1147282964">
      <w:bodyDiv w:val="1"/>
      <w:marLeft w:val="0"/>
      <w:marRight w:val="0"/>
      <w:marTop w:val="0"/>
      <w:marBottom w:val="0"/>
      <w:divBdr>
        <w:top w:val="none" w:sz="0" w:space="0" w:color="auto"/>
        <w:left w:val="none" w:sz="0" w:space="0" w:color="auto"/>
        <w:bottom w:val="none" w:sz="0" w:space="0" w:color="auto"/>
        <w:right w:val="none" w:sz="0" w:space="0" w:color="auto"/>
      </w:divBdr>
    </w:div>
    <w:div w:id="1170220928">
      <w:bodyDiv w:val="1"/>
      <w:marLeft w:val="0"/>
      <w:marRight w:val="0"/>
      <w:marTop w:val="0"/>
      <w:marBottom w:val="0"/>
      <w:divBdr>
        <w:top w:val="none" w:sz="0" w:space="0" w:color="auto"/>
        <w:left w:val="none" w:sz="0" w:space="0" w:color="auto"/>
        <w:bottom w:val="none" w:sz="0" w:space="0" w:color="auto"/>
        <w:right w:val="none" w:sz="0" w:space="0" w:color="auto"/>
      </w:divBdr>
    </w:div>
    <w:div w:id="1190222925">
      <w:bodyDiv w:val="1"/>
      <w:marLeft w:val="0"/>
      <w:marRight w:val="0"/>
      <w:marTop w:val="0"/>
      <w:marBottom w:val="0"/>
      <w:divBdr>
        <w:top w:val="none" w:sz="0" w:space="0" w:color="auto"/>
        <w:left w:val="none" w:sz="0" w:space="0" w:color="auto"/>
        <w:bottom w:val="none" w:sz="0" w:space="0" w:color="auto"/>
        <w:right w:val="none" w:sz="0" w:space="0" w:color="auto"/>
      </w:divBdr>
    </w:div>
    <w:div w:id="1372610854">
      <w:bodyDiv w:val="1"/>
      <w:marLeft w:val="0"/>
      <w:marRight w:val="0"/>
      <w:marTop w:val="0"/>
      <w:marBottom w:val="0"/>
      <w:divBdr>
        <w:top w:val="none" w:sz="0" w:space="0" w:color="auto"/>
        <w:left w:val="none" w:sz="0" w:space="0" w:color="auto"/>
        <w:bottom w:val="none" w:sz="0" w:space="0" w:color="auto"/>
        <w:right w:val="none" w:sz="0" w:space="0" w:color="auto"/>
      </w:divBdr>
    </w:div>
    <w:div w:id="1441335388">
      <w:bodyDiv w:val="1"/>
      <w:marLeft w:val="0"/>
      <w:marRight w:val="0"/>
      <w:marTop w:val="0"/>
      <w:marBottom w:val="0"/>
      <w:divBdr>
        <w:top w:val="none" w:sz="0" w:space="0" w:color="auto"/>
        <w:left w:val="none" w:sz="0" w:space="0" w:color="auto"/>
        <w:bottom w:val="none" w:sz="0" w:space="0" w:color="auto"/>
        <w:right w:val="none" w:sz="0" w:space="0" w:color="auto"/>
      </w:divBdr>
    </w:div>
    <w:div w:id="1555316546">
      <w:bodyDiv w:val="1"/>
      <w:marLeft w:val="0"/>
      <w:marRight w:val="0"/>
      <w:marTop w:val="0"/>
      <w:marBottom w:val="0"/>
      <w:divBdr>
        <w:top w:val="none" w:sz="0" w:space="0" w:color="auto"/>
        <w:left w:val="none" w:sz="0" w:space="0" w:color="auto"/>
        <w:bottom w:val="none" w:sz="0" w:space="0" w:color="auto"/>
        <w:right w:val="none" w:sz="0" w:space="0" w:color="auto"/>
      </w:divBdr>
    </w:div>
    <w:div w:id="1743405419">
      <w:bodyDiv w:val="1"/>
      <w:marLeft w:val="0"/>
      <w:marRight w:val="0"/>
      <w:marTop w:val="0"/>
      <w:marBottom w:val="0"/>
      <w:divBdr>
        <w:top w:val="none" w:sz="0" w:space="0" w:color="auto"/>
        <w:left w:val="none" w:sz="0" w:space="0" w:color="auto"/>
        <w:bottom w:val="none" w:sz="0" w:space="0" w:color="auto"/>
        <w:right w:val="none" w:sz="0" w:space="0" w:color="auto"/>
      </w:divBdr>
    </w:div>
    <w:div w:id="1803694302">
      <w:bodyDiv w:val="1"/>
      <w:marLeft w:val="0"/>
      <w:marRight w:val="0"/>
      <w:marTop w:val="0"/>
      <w:marBottom w:val="0"/>
      <w:divBdr>
        <w:top w:val="none" w:sz="0" w:space="0" w:color="auto"/>
        <w:left w:val="none" w:sz="0" w:space="0" w:color="auto"/>
        <w:bottom w:val="none" w:sz="0" w:space="0" w:color="auto"/>
        <w:right w:val="none" w:sz="0" w:space="0" w:color="auto"/>
      </w:divBdr>
    </w:div>
    <w:div w:id="1919247340">
      <w:bodyDiv w:val="1"/>
      <w:marLeft w:val="0"/>
      <w:marRight w:val="0"/>
      <w:marTop w:val="0"/>
      <w:marBottom w:val="0"/>
      <w:divBdr>
        <w:top w:val="none" w:sz="0" w:space="0" w:color="auto"/>
        <w:left w:val="none" w:sz="0" w:space="0" w:color="auto"/>
        <w:bottom w:val="none" w:sz="0" w:space="0" w:color="auto"/>
        <w:right w:val="none" w:sz="0" w:space="0" w:color="auto"/>
      </w:divBdr>
    </w:div>
    <w:div w:id="1920672886">
      <w:bodyDiv w:val="1"/>
      <w:marLeft w:val="0"/>
      <w:marRight w:val="0"/>
      <w:marTop w:val="0"/>
      <w:marBottom w:val="0"/>
      <w:divBdr>
        <w:top w:val="none" w:sz="0" w:space="0" w:color="auto"/>
        <w:left w:val="none" w:sz="0" w:space="0" w:color="auto"/>
        <w:bottom w:val="none" w:sz="0" w:space="0" w:color="auto"/>
        <w:right w:val="none" w:sz="0" w:space="0" w:color="auto"/>
      </w:divBdr>
    </w:div>
    <w:div w:id="2058360800">
      <w:bodyDiv w:val="1"/>
      <w:marLeft w:val="0"/>
      <w:marRight w:val="0"/>
      <w:marTop w:val="0"/>
      <w:marBottom w:val="0"/>
      <w:divBdr>
        <w:top w:val="none" w:sz="0" w:space="0" w:color="auto"/>
        <w:left w:val="none" w:sz="0" w:space="0" w:color="auto"/>
        <w:bottom w:val="none" w:sz="0" w:space="0" w:color="auto"/>
        <w:right w:val="none" w:sz="0" w:space="0" w:color="auto"/>
      </w:divBdr>
    </w:div>
    <w:div w:id="2070373651">
      <w:bodyDiv w:val="1"/>
      <w:marLeft w:val="0"/>
      <w:marRight w:val="0"/>
      <w:marTop w:val="0"/>
      <w:marBottom w:val="0"/>
      <w:divBdr>
        <w:top w:val="none" w:sz="0" w:space="0" w:color="auto"/>
        <w:left w:val="none" w:sz="0" w:space="0" w:color="auto"/>
        <w:bottom w:val="none" w:sz="0" w:space="0" w:color="auto"/>
        <w:right w:val="none" w:sz="0" w:space="0" w:color="auto"/>
      </w:divBdr>
    </w:div>
    <w:div w:id="21087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3204</Words>
  <Characters>18265</Characters>
  <Application>Microsoft Office Word</Application>
  <DocSecurity>0</DocSecurity>
  <Lines>152</Lines>
  <Paragraphs>42</Paragraphs>
  <ScaleCrop>false</ScaleCrop>
  <HeadingPairs>
    <vt:vector size="2" baseType="variant">
      <vt:variant>
        <vt:lpstr>제목</vt:lpstr>
      </vt:variant>
      <vt:variant>
        <vt:i4>1</vt:i4>
      </vt:variant>
    </vt:vector>
  </HeadingPairs>
  <TitlesOfParts>
    <vt:vector size="1" baseType="lpstr">
      <vt:lpstr>SUPPLEMENTARY INFORMATION</vt:lpstr>
    </vt:vector>
  </TitlesOfParts>
  <Company/>
  <LinksUpToDate>false</LinksUpToDate>
  <CharactersWithSpaces>21427</CharactersWithSpaces>
  <SharedDoc>false</SharedDoc>
  <HLinks>
    <vt:vector size="216" baseType="variant">
      <vt:variant>
        <vt:i4>4325387</vt:i4>
      </vt:variant>
      <vt:variant>
        <vt:i4>217</vt:i4>
      </vt:variant>
      <vt:variant>
        <vt:i4>0</vt:i4>
      </vt:variant>
      <vt:variant>
        <vt:i4>5</vt:i4>
      </vt:variant>
      <vt:variant>
        <vt:lpwstr/>
      </vt:variant>
      <vt:variant>
        <vt:lpwstr>_ENREF_3</vt:lpwstr>
      </vt:variant>
      <vt:variant>
        <vt:i4>4521995</vt:i4>
      </vt:variant>
      <vt:variant>
        <vt:i4>211</vt:i4>
      </vt:variant>
      <vt:variant>
        <vt:i4>0</vt:i4>
      </vt:variant>
      <vt:variant>
        <vt:i4>5</vt:i4>
      </vt:variant>
      <vt:variant>
        <vt:lpwstr/>
      </vt:variant>
      <vt:variant>
        <vt:lpwstr>_ENREF_4</vt:lpwstr>
      </vt:variant>
      <vt:variant>
        <vt:i4>4653067</vt:i4>
      </vt:variant>
      <vt:variant>
        <vt:i4>205</vt:i4>
      </vt:variant>
      <vt:variant>
        <vt:i4>0</vt:i4>
      </vt:variant>
      <vt:variant>
        <vt:i4>5</vt:i4>
      </vt:variant>
      <vt:variant>
        <vt:lpwstr/>
      </vt:variant>
      <vt:variant>
        <vt:lpwstr>_ENREF_6</vt:lpwstr>
      </vt:variant>
      <vt:variant>
        <vt:i4>4194315</vt:i4>
      </vt:variant>
      <vt:variant>
        <vt:i4>197</vt:i4>
      </vt:variant>
      <vt:variant>
        <vt:i4>0</vt:i4>
      </vt:variant>
      <vt:variant>
        <vt:i4>5</vt:i4>
      </vt:variant>
      <vt:variant>
        <vt:lpwstr/>
      </vt:variant>
      <vt:variant>
        <vt:lpwstr>_ENREF_15</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_ENREF_12</vt:lpwstr>
      </vt:variant>
      <vt:variant>
        <vt:i4>4784139</vt:i4>
      </vt:variant>
      <vt:variant>
        <vt:i4>182</vt:i4>
      </vt:variant>
      <vt:variant>
        <vt:i4>0</vt:i4>
      </vt:variant>
      <vt:variant>
        <vt:i4>5</vt:i4>
      </vt:variant>
      <vt:variant>
        <vt:lpwstr/>
      </vt:variant>
      <vt:variant>
        <vt:lpwstr>_ENREF_8</vt:lpwstr>
      </vt:variant>
      <vt:variant>
        <vt:i4>4194315</vt:i4>
      </vt:variant>
      <vt:variant>
        <vt:i4>174</vt:i4>
      </vt:variant>
      <vt:variant>
        <vt:i4>0</vt:i4>
      </vt:variant>
      <vt:variant>
        <vt:i4>5</vt:i4>
      </vt:variant>
      <vt:variant>
        <vt:lpwstr/>
      </vt:variant>
      <vt:variant>
        <vt:lpwstr>_ENREF_19</vt:lpwstr>
      </vt:variant>
      <vt:variant>
        <vt:i4>4194315</vt:i4>
      </vt:variant>
      <vt:variant>
        <vt:i4>166</vt:i4>
      </vt:variant>
      <vt:variant>
        <vt:i4>0</vt:i4>
      </vt:variant>
      <vt:variant>
        <vt:i4>5</vt:i4>
      </vt:variant>
      <vt:variant>
        <vt:lpwstr/>
      </vt:variant>
      <vt:variant>
        <vt:lpwstr>_ENREF_10</vt:lpwstr>
      </vt:variant>
      <vt:variant>
        <vt:i4>4194315</vt:i4>
      </vt:variant>
      <vt:variant>
        <vt:i4>160</vt:i4>
      </vt:variant>
      <vt:variant>
        <vt:i4>0</vt:i4>
      </vt:variant>
      <vt:variant>
        <vt:i4>5</vt:i4>
      </vt:variant>
      <vt:variant>
        <vt:lpwstr/>
      </vt:variant>
      <vt:variant>
        <vt:lpwstr>_ENREF_11</vt:lpwstr>
      </vt:variant>
      <vt:variant>
        <vt:i4>4653067</vt:i4>
      </vt:variant>
      <vt:variant>
        <vt:i4>154</vt:i4>
      </vt:variant>
      <vt:variant>
        <vt:i4>0</vt:i4>
      </vt:variant>
      <vt:variant>
        <vt:i4>5</vt:i4>
      </vt:variant>
      <vt:variant>
        <vt:lpwstr/>
      </vt:variant>
      <vt:variant>
        <vt:lpwstr>_ENREF_6</vt:lpwstr>
      </vt:variant>
      <vt:variant>
        <vt:i4>4456459</vt:i4>
      </vt:variant>
      <vt:variant>
        <vt:i4>146</vt:i4>
      </vt:variant>
      <vt:variant>
        <vt:i4>0</vt:i4>
      </vt:variant>
      <vt:variant>
        <vt:i4>5</vt:i4>
      </vt:variant>
      <vt:variant>
        <vt:lpwstr/>
      </vt:variant>
      <vt:variant>
        <vt:lpwstr>_ENREF_5</vt:lpwstr>
      </vt:variant>
      <vt:variant>
        <vt:i4>4194315</vt:i4>
      </vt:variant>
      <vt:variant>
        <vt:i4>140</vt:i4>
      </vt:variant>
      <vt:variant>
        <vt:i4>0</vt:i4>
      </vt:variant>
      <vt:variant>
        <vt:i4>5</vt:i4>
      </vt:variant>
      <vt:variant>
        <vt:lpwstr/>
      </vt:variant>
      <vt:variant>
        <vt:lpwstr>_ENREF_14</vt:lpwstr>
      </vt:variant>
      <vt:variant>
        <vt:i4>4194315</vt:i4>
      </vt:variant>
      <vt:variant>
        <vt:i4>132</vt:i4>
      </vt:variant>
      <vt:variant>
        <vt:i4>0</vt:i4>
      </vt:variant>
      <vt:variant>
        <vt:i4>5</vt:i4>
      </vt:variant>
      <vt:variant>
        <vt:lpwstr/>
      </vt:variant>
      <vt:variant>
        <vt:lpwstr>_ENREF_12</vt:lpwstr>
      </vt:variant>
      <vt:variant>
        <vt:i4>4784139</vt:i4>
      </vt:variant>
      <vt:variant>
        <vt:i4>129</vt:i4>
      </vt:variant>
      <vt:variant>
        <vt:i4>0</vt:i4>
      </vt:variant>
      <vt:variant>
        <vt:i4>5</vt:i4>
      </vt:variant>
      <vt:variant>
        <vt:lpwstr/>
      </vt:variant>
      <vt:variant>
        <vt:lpwstr>_ENREF_8</vt:lpwstr>
      </vt:variant>
      <vt:variant>
        <vt:i4>4194315</vt:i4>
      </vt:variant>
      <vt:variant>
        <vt:i4>121</vt:i4>
      </vt:variant>
      <vt:variant>
        <vt:i4>0</vt:i4>
      </vt:variant>
      <vt:variant>
        <vt:i4>5</vt:i4>
      </vt:variant>
      <vt:variant>
        <vt:lpwstr/>
      </vt:variant>
      <vt:variant>
        <vt:lpwstr>_ENREF_12</vt:lpwstr>
      </vt:variant>
      <vt:variant>
        <vt:i4>4784139</vt:i4>
      </vt:variant>
      <vt:variant>
        <vt:i4>118</vt:i4>
      </vt:variant>
      <vt:variant>
        <vt:i4>0</vt:i4>
      </vt:variant>
      <vt:variant>
        <vt:i4>5</vt:i4>
      </vt:variant>
      <vt:variant>
        <vt:lpwstr/>
      </vt:variant>
      <vt:variant>
        <vt:lpwstr>_ENREF_8</vt:lpwstr>
      </vt:variant>
      <vt:variant>
        <vt:i4>4194315</vt:i4>
      </vt:variant>
      <vt:variant>
        <vt:i4>110</vt:i4>
      </vt:variant>
      <vt:variant>
        <vt:i4>0</vt:i4>
      </vt:variant>
      <vt:variant>
        <vt:i4>5</vt:i4>
      </vt:variant>
      <vt:variant>
        <vt:lpwstr/>
      </vt:variant>
      <vt:variant>
        <vt:lpwstr>_ENREF_1</vt:lpwstr>
      </vt:variant>
      <vt:variant>
        <vt:i4>4194315</vt:i4>
      </vt:variant>
      <vt:variant>
        <vt:i4>104</vt:i4>
      </vt:variant>
      <vt:variant>
        <vt:i4>0</vt:i4>
      </vt:variant>
      <vt:variant>
        <vt:i4>5</vt:i4>
      </vt:variant>
      <vt:variant>
        <vt:lpwstr/>
      </vt:variant>
      <vt:variant>
        <vt:lpwstr>_ENREF_1</vt:lpwstr>
      </vt:variant>
      <vt:variant>
        <vt:i4>4718603</vt:i4>
      </vt:variant>
      <vt:variant>
        <vt:i4>98</vt:i4>
      </vt:variant>
      <vt:variant>
        <vt:i4>0</vt:i4>
      </vt:variant>
      <vt:variant>
        <vt:i4>5</vt:i4>
      </vt:variant>
      <vt:variant>
        <vt:lpwstr/>
      </vt:variant>
      <vt:variant>
        <vt:lpwstr>_ENREF_9</vt:lpwstr>
      </vt:variant>
      <vt:variant>
        <vt:i4>4194315</vt:i4>
      </vt:variant>
      <vt:variant>
        <vt:i4>92</vt:i4>
      </vt:variant>
      <vt:variant>
        <vt:i4>0</vt:i4>
      </vt:variant>
      <vt:variant>
        <vt:i4>5</vt:i4>
      </vt:variant>
      <vt:variant>
        <vt:lpwstr/>
      </vt:variant>
      <vt:variant>
        <vt:lpwstr>_ENREF_17</vt:lpwstr>
      </vt:variant>
      <vt:variant>
        <vt:i4>4194315</vt:i4>
      </vt:variant>
      <vt:variant>
        <vt:i4>84</vt:i4>
      </vt:variant>
      <vt:variant>
        <vt:i4>0</vt:i4>
      </vt:variant>
      <vt:variant>
        <vt:i4>5</vt:i4>
      </vt:variant>
      <vt:variant>
        <vt:lpwstr/>
      </vt:variant>
      <vt:variant>
        <vt:lpwstr>_ENREF_17</vt:lpwstr>
      </vt:variant>
      <vt:variant>
        <vt:i4>4390923</vt:i4>
      </vt:variant>
      <vt:variant>
        <vt:i4>76</vt:i4>
      </vt:variant>
      <vt:variant>
        <vt:i4>0</vt:i4>
      </vt:variant>
      <vt:variant>
        <vt:i4>5</vt:i4>
      </vt:variant>
      <vt:variant>
        <vt:lpwstr/>
      </vt:variant>
      <vt:variant>
        <vt:lpwstr>_ENREF_20</vt:lpwstr>
      </vt:variant>
      <vt:variant>
        <vt:i4>4390923</vt:i4>
      </vt:variant>
      <vt:variant>
        <vt:i4>73</vt:i4>
      </vt:variant>
      <vt:variant>
        <vt:i4>0</vt:i4>
      </vt:variant>
      <vt:variant>
        <vt:i4>5</vt:i4>
      </vt:variant>
      <vt:variant>
        <vt:lpwstr/>
      </vt:variant>
      <vt:variant>
        <vt:lpwstr>_ENREF_2</vt:lpwstr>
      </vt:variant>
      <vt:variant>
        <vt:i4>4194315</vt:i4>
      </vt:variant>
      <vt:variant>
        <vt:i4>65</vt:i4>
      </vt:variant>
      <vt:variant>
        <vt:i4>0</vt:i4>
      </vt:variant>
      <vt:variant>
        <vt:i4>5</vt:i4>
      </vt:variant>
      <vt:variant>
        <vt:lpwstr/>
      </vt:variant>
      <vt:variant>
        <vt:lpwstr>_ENREF_13</vt:lpwstr>
      </vt:variant>
      <vt:variant>
        <vt:i4>4194315</vt:i4>
      </vt:variant>
      <vt:variant>
        <vt:i4>59</vt:i4>
      </vt:variant>
      <vt:variant>
        <vt:i4>0</vt:i4>
      </vt:variant>
      <vt:variant>
        <vt:i4>5</vt:i4>
      </vt:variant>
      <vt:variant>
        <vt:lpwstr/>
      </vt:variant>
      <vt:variant>
        <vt:lpwstr>_ENREF_13</vt:lpwstr>
      </vt:variant>
      <vt:variant>
        <vt:i4>4194315</vt:i4>
      </vt:variant>
      <vt:variant>
        <vt:i4>53</vt:i4>
      </vt:variant>
      <vt:variant>
        <vt:i4>0</vt:i4>
      </vt:variant>
      <vt:variant>
        <vt:i4>5</vt:i4>
      </vt:variant>
      <vt:variant>
        <vt:lpwstr/>
      </vt:variant>
      <vt:variant>
        <vt:lpwstr>_ENREF_13</vt:lpwstr>
      </vt:variant>
      <vt:variant>
        <vt:i4>4194315</vt:i4>
      </vt:variant>
      <vt:variant>
        <vt:i4>47</vt:i4>
      </vt:variant>
      <vt:variant>
        <vt:i4>0</vt:i4>
      </vt:variant>
      <vt:variant>
        <vt:i4>5</vt:i4>
      </vt:variant>
      <vt:variant>
        <vt:lpwstr/>
      </vt:variant>
      <vt:variant>
        <vt:lpwstr>_ENREF_13</vt:lpwstr>
      </vt:variant>
      <vt:variant>
        <vt:i4>4194315</vt:i4>
      </vt:variant>
      <vt:variant>
        <vt:i4>41</vt:i4>
      </vt:variant>
      <vt:variant>
        <vt:i4>0</vt:i4>
      </vt:variant>
      <vt:variant>
        <vt:i4>5</vt:i4>
      </vt:variant>
      <vt:variant>
        <vt:lpwstr/>
      </vt:variant>
      <vt:variant>
        <vt:lpwstr>_ENREF_13</vt:lpwstr>
      </vt:variant>
      <vt:variant>
        <vt:i4>4194315</vt:i4>
      </vt:variant>
      <vt:variant>
        <vt:i4>35</vt:i4>
      </vt:variant>
      <vt:variant>
        <vt:i4>0</vt:i4>
      </vt:variant>
      <vt:variant>
        <vt:i4>5</vt:i4>
      </vt:variant>
      <vt:variant>
        <vt:lpwstr/>
      </vt:variant>
      <vt:variant>
        <vt:lpwstr>_ENREF_13</vt:lpwstr>
      </vt:variant>
      <vt:variant>
        <vt:i4>4587531</vt:i4>
      </vt:variant>
      <vt:variant>
        <vt:i4>29</vt:i4>
      </vt:variant>
      <vt:variant>
        <vt:i4>0</vt:i4>
      </vt:variant>
      <vt:variant>
        <vt:i4>5</vt:i4>
      </vt:variant>
      <vt:variant>
        <vt:lpwstr/>
      </vt:variant>
      <vt:variant>
        <vt:lpwstr>_ENREF_7</vt:lpwstr>
      </vt:variant>
      <vt:variant>
        <vt:i4>4325387</vt:i4>
      </vt:variant>
      <vt:variant>
        <vt:i4>21</vt:i4>
      </vt:variant>
      <vt:variant>
        <vt:i4>0</vt:i4>
      </vt:variant>
      <vt:variant>
        <vt:i4>5</vt:i4>
      </vt:variant>
      <vt:variant>
        <vt:lpwstr/>
      </vt:variant>
      <vt:variant>
        <vt:lpwstr>_ENREF_34</vt:lpwstr>
      </vt:variant>
      <vt:variant>
        <vt:i4>4194315</vt:i4>
      </vt:variant>
      <vt:variant>
        <vt:i4>13</vt:i4>
      </vt:variant>
      <vt:variant>
        <vt:i4>0</vt:i4>
      </vt:variant>
      <vt:variant>
        <vt:i4>5</vt:i4>
      </vt:variant>
      <vt:variant>
        <vt:lpwstr/>
      </vt:variant>
      <vt:variant>
        <vt:lpwstr>_ENREF_18</vt:lpwstr>
      </vt:variant>
      <vt:variant>
        <vt:i4>131188</vt:i4>
      </vt:variant>
      <vt:variant>
        <vt:i4>6</vt:i4>
      </vt:variant>
      <vt:variant>
        <vt:i4>0</vt:i4>
      </vt:variant>
      <vt:variant>
        <vt:i4>5</vt:i4>
      </vt:variant>
      <vt:variant>
        <vt:lpwstr>mailto:mbyspark@inje.ac.kr</vt:lpwstr>
      </vt:variant>
      <vt:variant>
        <vt:lpwstr/>
      </vt:variant>
      <vt:variant>
        <vt:i4>2359368</vt:i4>
      </vt:variant>
      <vt:variant>
        <vt:i4>3</vt:i4>
      </vt:variant>
      <vt:variant>
        <vt:i4>0</vt:i4>
      </vt:variant>
      <vt:variant>
        <vt:i4>5</vt:i4>
      </vt:variant>
      <vt:variant>
        <vt:lpwstr>mailto:sukim@postech.ac.kr</vt:lpwstr>
      </vt:variant>
      <vt:variant>
        <vt:lpwstr/>
      </vt:variant>
      <vt:variant>
        <vt:i4>4522016</vt:i4>
      </vt:variant>
      <vt:variant>
        <vt:i4>0</vt:i4>
      </vt:variant>
      <vt:variant>
        <vt:i4>0</vt:i4>
      </vt:variant>
      <vt:variant>
        <vt:i4>5</vt:i4>
      </vt:variant>
      <vt:variant>
        <vt:lpwstr>mailto:phyhanj@inje.ac.kr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subject/>
  <dc:creator>user</dc:creator>
  <cp:keywords/>
  <cp:lastModifiedBy>Kimhk</cp:lastModifiedBy>
  <cp:revision>2</cp:revision>
  <cp:lastPrinted>2018-08-01T06:09:00Z</cp:lastPrinted>
  <dcterms:created xsi:type="dcterms:W3CDTF">2020-06-11T06:08:00Z</dcterms:created>
  <dcterms:modified xsi:type="dcterms:W3CDTF">2020-06-11T06:08:00Z</dcterms:modified>
</cp:coreProperties>
</file>