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F3A1" w14:textId="77777777" w:rsidR="00C565E9" w:rsidRPr="00835740" w:rsidRDefault="00C565E9" w:rsidP="00C565E9">
      <w:pPr>
        <w:spacing w:after="160" w:line="259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835740">
        <w:rPr>
          <w:rFonts w:ascii="Times New Roman" w:eastAsia="Calibri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S3</w:t>
      </w:r>
      <w:r w:rsidRPr="00835740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Pr="00835740">
        <w:rPr>
          <w:rFonts w:ascii="Times New Roman" w:eastAsia="Calibri" w:hAnsi="Times New Roman" w:cs="Times New Roman"/>
          <w:sz w:val="20"/>
          <w:szCs w:val="20"/>
        </w:rPr>
        <w:t xml:space="preserve"> List of bacteria used in this study for physiological or genetic experiments, supplemental to </w:t>
      </w:r>
      <w:r w:rsidRPr="00835740">
        <w:rPr>
          <w:rFonts w:ascii="Times New Roman" w:eastAsia="Calibri" w:hAnsi="Times New Roman" w:cs="Times New Roman"/>
          <w:i/>
          <w:iCs/>
          <w:sz w:val="20"/>
          <w:szCs w:val="20"/>
        </w:rPr>
        <w:t>materials and methods section</w:t>
      </w:r>
      <w:r w:rsidRPr="00835740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Tabellenraster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5"/>
        <w:gridCol w:w="3021"/>
      </w:tblGrid>
      <w:tr w:rsidR="00C565E9" w:rsidRPr="00835740" w14:paraId="230B4C08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4C1D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organism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F2A4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reference</w:t>
            </w:r>
          </w:p>
        </w:tc>
      </w:tr>
      <w:tr w:rsidR="00C565E9" w:rsidRPr="00835740" w14:paraId="7D92E9DE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934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E. coli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K12 HB101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4F82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hAnsi="Times New Roman" w:cs="Times New Roman"/>
                <w:sz w:val="16"/>
              </w:rPr>
              <w:t>(Boyer and Roulland-dussoix 1969)</w:t>
            </w:r>
          </w:p>
        </w:tc>
      </w:tr>
      <w:tr w:rsidR="00C565E9" w:rsidRPr="00835740" w14:paraId="693D4A16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D9F8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E. coli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K12 MegaX DH10B T1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BD5C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>Thermoscientific</w:t>
            </w:r>
          </w:p>
        </w:tc>
      </w:tr>
      <w:tr w:rsidR="00C565E9" w:rsidRPr="00835740" w14:paraId="6787FB07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1BC2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E. coli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K12 DH5α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E5A6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hAnsi="Times New Roman" w:cs="Times New Roman"/>
                <w:sz w:val="16"/>
              </w:rPr>
              <w:t>(Hanahan 1983)</w:t>
            </w:r>
          </w:p>
        </w:tc>
      </w:tr>
      <w:tr w:rsidR="00C565E9" w:rsidRPr="00835740" w14:paraId="40819033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20C5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E. coli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S17-1 λpir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E9D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5740">
              <w:rPr>
                <w:rFonts w:ascii="Times New Roman" w:hAnsi="Times New Roman" w:cs="Times New Roman"/>
                <w:sz w:val="16"/>
              </w:rPr>
              <w:t>(Simon et al. 1983)</w:t>
            </w:r>
          </w:p>
        </w:tc>
      </w:tr>
      <w:tr w:rsidR="00C565E9" w:rsidRPr="00835740" w14:paraId="013BDC68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569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E. coli </w:t>
            </w:r>
            <w:r w:rsidRPr="00835740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MG1655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1AA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hAnsi="Times New Roman" w:cs="Times New Roman"/>
                <w:sz w:val="16"/>
                <w:lang w:val="en-US"/>
              </w:rPr>
              <w:t>(Blattner et al. 1997; Neidhardt and Curtiss 1996)</w:t>
            </w:r>
          </w:p>
        </w:tc>
      </w:tr>
      <w:tr w:rsidR="00C565E9" w:rsidRPr="00835740" w14:paraId="3539A6D9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67E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E. coli </w:t>
            </w:r>
            <w:r w:rsidRPr="00835740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BW25113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020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hAnsi="Times New Roman" w:cs="Times New Roman"/>
                <w:sz w:val="16"/>
                <w:lang w:val="en-US"/>
              </w:rPr>
              <w:t>(Baba et al. 2006; Datsenko and Wanner 2000)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; Coli Genetic Stock Center Number CGSC#: 7636; Strain BW25113</w:t>
            </w:r>
          </w:p>
        </w:tc>
      </w:tr>
      <w:tr w:rsidR="00C565E9" w:rsidRPr="00835740" w14:paraId="0D963803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A9F8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E. coli </w:t>
            </w:r>
            <w:r w:rsidRPr="00835740">
              <w:rPr>
                <w:rFonts w:ascii="Times New Roman" w:eastAsia="Calibri" w:hAnsi="Times New Roman" w:cs="Times New Roman"/>
                <w:iCs/>
                <w:sz w:val="16"/>
                <w:szCs w:val="16"/>
                <w:lang w:val="en-US"/>
              </w:rPr>
              <w:t>BW25113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Δ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gor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98CF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hAnsi="Times New Roman" w:cs="Times New Roman"/>
                <w:sz w:val="16"/>
                <w:lang w:val="en-US"/>
              </w:rPr>
              <w:t>(Baba et al. 2006)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; Coli Genetic Stock Center Number CGSC#: 10569; Strain JW3467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noBreakHyphen/>
              <w:t>1</w:t>
            </w:r>
          </w:p>
        </w:tc>
      </w:tr>
      <w:tr w:rsidR="00C565E9" w:rsidRPr="00835740" w14:paraId="7C835802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7366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Pseudomonas fluorescens 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Allicin resistant-1 (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Pf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AR-1)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059E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this study</w:t>
            </w:r>
          </w:p>
        </w:tc>
      </w:tr>
      <w:tr w:rsidR="00C565E9" w:rsidRPr="00835740" w14:paraId="6E128C0D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4E38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Pseudomonas syringae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pv. 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phaseolicola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strain 4612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A02C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Robin E. Mitchell, Division of Horticulture and Processing, Department of Scientific and Industrial Research, Auckland, New Zealand</w:t>
            </w:r>
          </w:p>
        </w:tc>
      </w:tr>
      <w:tr w:rsidR="00C565E9" w:rsidRPr="00835740" w14:paraId="156EACFB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C748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Pseudomonas syringae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pv. 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tomato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DC3000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909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hAnsi="Times New Roman" w:cs="Times New Roman"/>
                <w:sz w:val="16"/>
              </w:rPr>
              <w:t>(Buell et al. 2003)</w:t>
            </w:r>
          </w:p>
        </w:tc>
      </w:tr>
      <w:tr w:rsidR="00C565E9" w:rsidRPr="00835740" w14:paraId="6A20C153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E370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Pseudomonas savastanoi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pv. </w:t>
            </w: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phaseolicola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strain 1448A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19C0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hAnsi="Times New Roman" w:cs="Times New Roman"/>
                <w:sz w:val="16"/>
                <w:lang w:val="en-US"/>
              </w:rPr>
              <w:t>(Joardar et al. 2005)</w:t>
            </w:r>
          </w:p>
        </w:tc>
      </w:tr>
      <w:tr w:rsidR="00C565E9" w:rsidRPr="00835740" w14:paraId="1308FD06" w14:textId="77777777" w:rsidTr="008E6C5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808C" w14:textId="77777777" w:rsidR="00C565E9" w:rsidRPr="00835740" w:rsidRDefault="00C565E9" w:rsidP="008E6C5D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Pseudomonas salomonii</w:t>
            </w:r>
            <w:r w:rsidRPr="008357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ICMP 14252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23D9" w14:textId="77777777" w:rsidR="00C565E9" w:rsidRPr="00835740" w:rsidRDefault="00C565E9" w:rsidP="008E6C5D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35740">
              <w:rPr>
                <w:rFonts w:ascii="Times New Roman" w:hAnsi="Times New Roman" w:cs="Times New Roman"/>
                <w:sz w:val="16"/>
                <w:lang w:val="en-US"/>
              </w:rPr>
              <w:t>(Gardan et al. 2002)</w:t>
            </w:r>
          </w:p>
        </w:tc>
      </w:tr>
    </w:tbl>
    <w:p w14:paraId="459ADF88" w14:textId="77777777" w:rsidR="005E4D15" w:rsidRDefault="005E4D15"/>
    <w:sectPr w:rsidR="005E4D15" w:rsidSect="00CB63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00"/>
    <w:rsid w:val="00396409"/>
    <w:rsid w:val="005E4D15"/>
    <w:rsid w:val="007D4600"/>
    <w:rsid w:val="00A23B9C"/>
    <w:rsid w:val="00C565E9"/>
    <w:rsid w:val="00C9543C"/>
    <w:rsid w:val="00CB63BC"/>
    <w:rsid w:val="00C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52E2-B93F-4E5F-BCB7-DC7F8D2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E9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next w:val="TableGrid"/>
    <w:uiPriority w:val="39"/>
    <w:rsid w:val="00C565E9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Borlinghaus</dc:creator>
  <cp:keywords/>
  <dc:description/>
  <cp:lastModifiedBy>Jan Borlinghaus</cp:lastModifiedBy>
  <cp:revision>2</cp:revision>
  <dcterms:created xsi:type="dcterms:W3CDTF">2020-03-12T15:04:00Z</dcterms:created>
  <dcterms:modified xsi:type="dcterms:W3CDTF">2020-03-12T15:04:00Z</dcterms:modified>
</cp:coreProperties>
</file>