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952B" w14:textId="23350CAE" w:rsidR="00162B26" w:rsidRDefault="009636E8" w:rsidP="00FB4047">
      <w:pPr>
        <w:spacing w:line="48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Supplementary Tables</w:t>
      </w:r>
    </w:p>
    <w:p w14:paraId="68023754" w14:textId="3E530A68" w:rsidR="00FB4047" w:rsidRDefault="007D1380" w:rsidP="007D13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D1380">
        <w:rPr>
          <w:rFonts w:ascii="Calibri" w:hAnsi="Calibri" w:cs="Calibri"/>
          <w:i/>
          <w:sz w:val="24"/>
          <w:szCs w:val="24"/>
        </w:rPr>
        <w:t>In vivo</w:t>
      </w:r>
      <w:r w:rsidRPr="007D1380">
        <w:rPr>
          <w:rFonts w:ascii="Calibri" w:hAnsi="Calibri" w:cs="Calibri"/>
          <w:sz w:val="24"/>
          <w:szCs w:val="24"/>
        </w:rPr>
        <w:t xml:space="preserve"> CRISPR/Cas9 knockout screen: TCEAL1 silencing enhances docetaxel efficacy in prostate cancer</w:t>
      </w:r>
    </w:p>
    <w:p w14:paraId="12C3203C" w14:textId="77777777" w:rsidR="007D1380" w:rsidRPr="007D1380" w:rsidRDefault="007D1380" w:rsidP="007D138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3768168" w14:textId="627B91BC" w:rsidR="009407D0" w:rsidRDefault="009407D0"/>
    <w:p w14:paraId="750B9FA4" w14:textId="77777777" w:rsidR="007C0B53" w:rsidRDefault="007C0B53" w:rsidP="009407D0">
      <w:pPr>
        <w:spacing w:line="240" w:lineRule="auto"/>
        <w:jc w:val="both"/>
        <w:rPr>
          <w:rFonts w:cstheme="minorHAnsi"/>
          <w:b/>
          <w:sz w:val="24"/>
          <w:szCs w:val="24"/>
        </w:rPr>
        <w:sectPr w:rsidR="007C0B53" w:rsidSect="00FB4047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5F282FD" w14:textId="31C47BFC" w:rsidR="00C60FED" w:rsidRPr="00AE0F17" w:rsidRDefault="00C60FED" w:rsidP="00C60F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S2</w:t>
      </w:r>
      <w:r w:rsidRPr="00AE0F17">
        <w:rPr>
          <w:b/>
          <w:sz w:val="24"/>
          <w:szCs w:val="24"/>
        </w:rPr>
        <w:t xml:space="preserve">. </w:t>
      </w:r>
      <w:r w:rsidRPr="00C739AD">
        <w:rPr>
          <w:sz w:val="24"/>
          <w:szCs w:val="24"/>
        </w:rPr>
        <w:t xml:space="preserve">Sequences of </w:t>
      </w:r>
      <w:proofErr w:type="spellStart"/>
      <w:r w:rsidRPr="00C739AD">
        <w:rPr>
          <w:sz w:val="24"/>
          <w:szCs w:val="24"/>
        </w:rPr>
        <w:t>TCEAL1</w:t>
      </w:r>
      <w:proofErr w:type="spellEnd"/>
      <w:r w:rsidRPr="00C739AD">
        <w:rPr>
          <w:sz w:val="24"/>
          <w:szCs w:val="24"/>
        </w:rPr>
        <w:t xml:space="preserve"> </w:t>
      </w:r>
      <w:proofErr w:type="spellStart"/>
      <w:r w:rsidRPr="00C739AD">
        <w:rPr>
          <w:sz w:val="24"/>
          <w:szCs w:val="24"/>
        </w:rPr>
        <w:t>sgRNAs</w:t>
      </w:r>
      <w:proofErr w:type="spellEnd"/>
      <w:r w:rsidRPr="00C73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 w:rsidRPr="00684182">
        <w:rPr>
          <w:rFonts w:eastAsia="Times New Roman"/>
          <w:sz w:val="24"/>
          <w:szCs w:val="24"/>
        </w:rPr>
        <w:t>GeCKOv2</w:t>
      </w:r>
      <w:proofErr w:type="spellEnd"/>
      <w:r w:rsidRPr="00684182">
        <w:rPr>
          <w:rFonts w:eastAsia="Times New Roman"/>
          <w:sz w:val="24"/>
          <w:szCs w:val="24"/>
        </w:rPr>
        <w:t xml:space="preserve"> library</w:t>
      </w:r>
      <w:r w:rsidRPr="00C73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C739AD">
        <w:rPr>
          <w:sz w:val="24"/>
          <w:szCs w:val="24"/>
        </w:rPr>
        <w:t>and their predicted off target effects.</w:t>
      </w:r>
      <w:r>
        <w:rPr>
          <w:b/>
          <w:sz w:val="24"/>
          <w:szCs w:val="24"/>
        </w:rPr>
        <w:t xml:space="preserve"> </w:t>
      </w:r>
      <w:r w:rsidRPr="00105C3E">
        <w:rPr>
          <w:rFonts w:eastAsia="Calibri"/>
          <w:sz w:val="24"/>
          <w:szCs w:val="24"/>
        </w:rPr>
        <w:t xml:space="preserve">Potential off-target effects for each </w:t>
      </w:r>
      <w:r>
        <w:rPr>
          <w:rFonts w:eastAsia="Calibri"/>
          <w:sz w:val="24"/>
          <w:szCs w:val="24"/>
        </w:rPr>
        <w:t xml:space="preserve">of the three </w:t>
      </w:r>
      <w:proofErr w:type="spellStart"/>
      <w:r>
        <w:rPr>
          <w:rFonts w:eastAsia="Calibri"/>
          <w:sz w:val="24"/>
          <w:szCs w:val="24"/>
        </w:rPr>
        <w:t>Tceal1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sgRNAs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05C3E">
        <w:rPr>
          <w:rFonts w:eastAsia="Calibri"/>
          <w:sz w:val="24"/>
          <w:szCs w:val="24"/>
        </w:rPr>
        <w:t xml:space="preserve">were examined using </w:t>
      </w:r>
      <w:hyperlink r:id="rId10" w:history="1">
        <w:r w:rsidRPr="007B1C9F">
          <w:rPr>
            <w:rStyle w:val="Hyperlink"/>
            <w:rFonts w:eastAsia="Calibri"/>
            <w:sz w:val="24"/>
            <w:szCs w:val="24"/>
          </w:rPr>
          <w:t>https://wge.stemcell.sanger.ac.uk/find_off_targets_by_seq</w:t>
        </w:r>
      </w:hyperlink>
      <w:r>
        <w:rPr>
          <w:rFonts w:eastAsia="Calibri"/>
          <w:sz w:val="24"/>
          <w:szCs w:val="24"/>
        </w:rPr>
        <w:t xml:space="preserve">. </w:t>
      </w:r>
      <w:r w:rsidRPr="00AE0F17">
        <w:rPr>
          <w:rFonts w:eastAsia="Calibri"/>
          <w:sz w:val="24"/>
          <w:szCs w:val="24"/>
        </w:rPr>
        <w:t xml:space="preserve">Two of the three </w:t>
      </w:r>
      <w:proofErr w:type="spellStart"/>
      <w:r w:rsidRPr="00AE0F17">
        <w:rPr>
          <w:rFonts w:eastAsia="Calibri"/>
          <w:sz w:val="24"/>
          <w:szCs w:val="24"/>
        </w:rPr>
        <w:t>TCEAL1</w:t>
      </w:r>
      <w:proofErr w:type="spellEnd"/>
      <w:r w:rsidRPr="00AE0F17">
        <w:rPr>
          <w:rFonts w:eastAsia="Calibri"/>
          <w:sz w:val="24"/>
          <w:szCs w:val="24"/>
        </w:rPr>
        <w:t xml:space="preserve"> </w:t>
      </w:r>
      <w:proofErr w:type="spellStart"/>
      <w:r w:rsidRPr="00AE0F17">
        <w:rPr>
          <w:rFonts w:eastAsia="Calibri"/>
          <w:sz w:val="24"/>
          <w:szCs w:val="24"/>
        </w:rPr>
        <w:t>sgRNAs</w:t>
      </w:r>
      <w:proofErr w:type="spellEnd"/>
      <w:r w:rsidRPr="00AE0F17">
        <w:rPr>
          <w:rFonts w:eastAsia="Calibri"/>
          <w:sz w:val="24"/>
          <w:szCs w:val="24"/>
        </w:rPr>
        <w:t xml:space="preserve"> uniquely target </w:t>
      </w:r>
      <w:proofErr w:type="spellStart"/>
      <w:r w:rsidRPr="00AE0F17">
        <w:rPr>
          <w:rFonts w:eastAsia="Calibri"/>
          <w:sz w:val="24"/>
          <w:szCs w:val="24"/>
        </w:rPr>
        <w:t>TCEAL1</w:t>
      </w:r>
      <w:proofErr w:type="spellEnd"/>
      <w:r w:rsidRPr="00AE0F17">
        <w:rPr>
          <w:rFonts w:eastAsia="Calibri"/>
          <w:sz w:val="24"/>
          <w:szCs w:val="24"/>
        </w:rPr>
        <w:t xml:space="preserve">.  The third </w:t>
      </w:r>
      <w:proofErr w:type="spellStart"/>
      <w:r w:rsidRPr="00AE0F17">
        <w:rPr>
          <w:rFonts w:eastAsia="Calibri"/>
          <w:sz w:val="24"/>
          <w:szCs w:val="24"/>
        </w:rPr>
        <w:t>sgRNA</w:t>
      </w:r>
      <w:proofErr w:type="spellEnd"/>
      <w:r w:rsidRPr="00AE0F17">
        <w:rPr>
          <w:rFonts w:eastAsia="Calibri"/>
          <w:sz w:val="24"/>
          <w:szCs w:val="24"/>
        </w:rPr>
        <w:t xml:space="preserve"> could potentially target other genes, though with 3 or 4 mismatches. In our sequencing data however, MGLibA_53077 was only detected in Plasmid, Cells and one of the Vehicle samples, and so only the other two </w:t>
      </w:r>
      <w:proofErr w:type="spellStart"/>
      <w:r w:rsidRPr="00AE0F17">
        <w:rPr>
          <w:rFonts w:eastAsia="Calibri"/>
          <w:sz w:val="24"/>
          <w:szCs w:val="24"/>
        </w:rPr>
        <w:t>TCEAL1</w:t>
      </w:r>
      <w:proofErr w:type="spellEnd"/>
      <w:r w:rsidRPr="00AE0F17">
        <w:rPr>
          <w:rFonts w:eastAsia="Calibri"/>
          <w:sz w:val="24"/>
          <w:szCs w:val="24"/>
        </w:rPr>
        <w:t xml:space="preserve"> </w:t>
      </w:r>
      <w:proofErr w:type="spellStart"/>
      <w:r w:rsidRPr="00AE0F17">
        <w:rPr>
          <w:rFonts w:eastAsia="Calibri"/>
          <w:sz w:val="24"/>
          <w:szCs w:val="24"/>
        </w:rPr>
        <w:t>sgRNAs</w:t>
      </w:r>
      <w:proofErr w:type="spellEnd"/>
      <w:r w:rsidRPr="00AE0F17">
        <w:rPr>
          <w:rFonts w:eastAsia="Calibri"/>
          <w:sz w:val="24"/>
          <w:szCs w:val="24"/>
        </w:rPr>
        <w:t xml:space="preserve"> were included in our vehicle and docetaxel comparison (shown in Table 2).</w:t>
      </w:r>
    </w:p>
    <w:p w14:paraId="7398193F" w14:textId="77777777" w:rsidR="00C60FED" w:rsidRDefault="00C60FED" w:rsidP="00C60FE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657"/>
        <w:gridCol w:w="4505"/>
      </w:tblGrid>
      <w:tr w:rsidR="00C60FED" w:rsidRPr="00BE06C4" w14:paraId="33F68351" w14:textId="77777777" w:rsidTr="005E18D9">
        <w:tc>
          <w:tcPr>
            <w:tcW w:w="3005" w:type="dxa"/>
          </w:tcPr>
          <w:p w14:paraId="2D0D711C" w14:textId="77777777" w:rsidR="00C60FED" w:rsidRPr="00BE06C4" w:rsidRDefault="00C60FED" w:rsidP="005E18D9">
            <w:pPr>
              <w:jc w:val="both"/>
              <w:rPr>
                <w:rFonts w:eastAsia="Calibri"/>
              </w:rPr>
            </w:pPr>
            <w:proofErr w:type="spellStart"/>
            <w:r w:rsidRPr="00BE06C4">
              <w:rPr>
                <w:rFonts w:eastAsia="Calibri"/>
              </w:rPr>
              <w:t>sgRNA</w:t>
            </w:r>
            <w:proofErr w:type="spellEnd"/>
          </w:p>
        </w:tc>
        <w:tc>
          <w:tcPr>
            <w:tcW w:w="3005" w:type="dxa"/>
          </w:tcPr>
          <w:p w14:paraId="77B9164F" w14:textId="77777777" w:rsidR="00C60FED" w:rsidRPr="00BE06C4" w:rsidRDefault="00C60FED" w:rsidP="005E18D9">
            <w:pPr>
              <w:jc w:val="both"/>
              <w:rPr>
                <w:rFonts w:eastAsia="Calibri"/>
              </w:rPr>
            </w:pPr>
            <w:r w:rsidRPr="00BE06C4">
              <w:rPr>
                <w:rFonts w:eastAsia="Calibri"/>
              </w:rPr>
              <w:t>sequence</w:t>
            </w:r>
          </w:p>
        </w:tc>
        <w:tc>
          <w:tcPr>
            <w:tcW w:w="3006" w:type="dxa"/>
          </w:tcPr>
          <w:p w14:paraId="1299DE6C" w14:textId="77777777" w:rsidR="00C60FED" w:rsidRPr="00BE06C4" w:rsidRDefault="00C60FED" w:rsidP="005E18D9">
            <w:pPr>
              <w:jc w:val="both"/>
              <w:rPr>
                <w:rFonts w:eastAsia="Calibri"/>
              </w:rPr>
            </w:pPr>
            <w:r w:rsidRPr="00BE06C4">
              <w:rPr>
                <w:rFonts w:eastAsia="Calibri"/>
              </w:rPr>
              <w:t>WGE off targets results</w:t>
            </w:r>
          </w:p>
        </w:tc>
      </w:tr>
      <w:tr w:rsidR="00C60FED" w:rsidRPr="00BE06C4" w14:paraId="621E92B7" w14:textId="77777777" w:rsidTr="005E18D9">
        <w:tc>
          <w:tcPr>
            <w:tcW w:w="3005" w:type="dxa"/>
          </w:tcPr>
          <w:p w14:paraId="1318891B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MGLibA_53075</w:t>
            </w:r>
          </w:p>
        </w:tc>
        <w:tc>
          <w:tcPr>
            <w:tcW w:w="3005" w:type="dxa"/>
          </w:tcPr>
          <w:p w14:paraId="2F5079A5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CGTATCCGCCCTCAATTCAT</w:t>
            </w:r>
          </w:p>
        </w:tc>
        <w:tc>
          <w:tcPr>
            <w:tcW w:w="3006" w:type="dxa"/>
          </w:tcPr>
          <w:p w14:paraId="3D57888E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https://wge.stemcell.sanger.ac.uk/crispr/565054205</w:t>
            </w:r>
          </w:p>
        </w:tc>
      </w:tr>
      <w:tr w:rsidR="00C60FED" w:rsidRPr="00BE06C4" w14:paraId="5695AD71" w14:textId="77777777" w:rsidTr="005E18D9">
        <w:tc>
          <w:tcPr>
            <w:tcW w:w="3005" w:type="dxa"/>
          </w:tcPr>
          <w:p w14:paraId="49EF5C3C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MGLibA_53076</w:t>
            </w:r>
          </w:p>
        </w:tc>
        <w:tc>
          <w:tcPr>
            <w:tcW w:w="3005" w:type="dxa"/>
          </w:tcPr>
          <w:p w14:paraId="7EB236E5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GTTCGAAGACCGTATTCCCA</w:t>
            </w:r>
          </w:p>
        </w:tc>
        <w:tc>
          <w:tcPr>
            <w:tcW w:w="3006" w:type="dxa"/>
          </w:tcPr>
          <w:p w14:paraId="15F0EBE0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https://wge.stemcell.sanger.ac.uk/crispr/565054187</w:t>
            </w:r>
          </w:p>
        </w:tc>
      </w:tr>
      <w:tr w:rsidR="00C60FED" w:rsidRPr="00BE06C4" w14:paraId="2E1778E8" w14:textId="77777777" w:rsidTr="005E18D9">
        <w:tc>
          <w:tcPr>
            <w:tcW w:w="3005" w:type="dxa"/>
          </w:tcPr>
          <w:p w14:paraId="472BA350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MGLibA_53077</w:t>
            </w:r>
          </w:p>
        </w:tc>
        <w:tc>
          <w:tcPr>
            <w:tcW w:w="3005" w:type="dxa"/>
          </w:tcPr>
          <w:p w14:paraId="7025170A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GTCTGAAGATCGTCCTCCGC</w:t>
            </w:r>
          </w:p>
        </w:tc>
        <w:tc>
          <w:tcPr>
            <w:tcW w:w="3006" w:type="dxa"/>
          </w:tcPr>
          <w:p w14:paraId="59F1D8D0" w14:textId="77777777" w:rsidR="00C60FED" w:rsidRPr="00BE06C4" w:rsidRDefault="00C60FED" w:rsidP="005E18D9">
            <w:pPr>
              <w:jc w:val="both"/>
              <w:rPr>
                <w:rFonts w:eastAsia="Calibri"/>
                <w:sz w:val="20"/>
                <w:szCs w:val="20"/>
              </w:rPr>
            </w:pPr>
            <w:r w:rsidRPr="00BE06C4">
              <w:rPr>
                <w:rFonts w:eastAsia="Calibri"/>
                <w:sz w:val="20"/>
                <w:szCs w:val="20"/>
              </w:rPr>
              <w:t>https://wge.stemcell.sanger.ac.uk/crispr/565054182</w:t>
            </w:r>
          </w:p>
        </w:tc>
      </w:tr>
    </w:tbl>
    <w:p w14:paraId="558631D9" w14:textId="77777777" w:rsidR="00C60FED" w:rsidRDefault="00C60FED" w:rsidP="00C60F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p w14:paraId="35D9B61B" w14:textId="77777777" w:rsidR="00D01161" w:rsidRPr="00D01161" w:rsidRDefault="00D01161">
      <w:pPr>
        <w:rPr>
          <w:sz w:val="24"/>
          <w:szCs w:val="24"/>
        </w:rPr>
      </w:pPr>
    </w:p>
    <w:sectPr w:rsidR="00D01161" w:rsidRPr="00D01161" w:rsidSect="007C0B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8DC9" w14:textId="77777777" w:rsidR="002E0F8A" w:rsidRDefault="002E0F8A" w:rsidP="001A6B66">
      <w:pPr>
        <w:spacing w:after="0" w:line="240" w:lineRule="auto"/>
      </w:pPr>
      <w:r>
        <w:separator/>
      </w:r>
    </w:p>
  </w:endnote>
  <w:endnote w:type="continuationSeparator" w:id="0">
    <w:p w14:paraId="79D8FF50" w14:textId="77777777" w:rsidR="002E0F8A" w:rsidRDefault="002E0F8A" w:rsidP="001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37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19C19" w14:textId="7096DB65" w:rsidR="00AE0F17" w:rsidRDefault="00AE0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A08F8" w14:textId="77777777" w:rsidR="00AE0F17" w:rsidRDefault="00AE0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5921" w14:textId="77777777" w:rsidR="002E0F8A" w:rsidRDefault="002E0F8A" w:rsidP="001A6B66">
      <w:pPr>
        <w:spacing w:after="0" w:line="240" w:lineRule="auto"/>
      </w:pPr>
      <w:r>
        <w:separator/>
      </w:r>
    </w:p>
  </w:footnote>
  <w:footnote w:type="continuationSeparator" w:id="0">
    <w:p w14:paraId="45A557DA" w14:textId="77777777" w:rsidR="002E0F8A" w:rsidRDefault="002E0F8A" w:rsidP="001A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819"/>
    <w:multiLevelType w:val="hybridMultilevel"/>
    <w:tmpl w:val="02A23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F6D73"/>
    <w:multiLevelType w:val="hybridMultilevel"/>
    <w:tmpl w:val="6E34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C8B"/>
    <w:multiLevelType w:val="hybridMultilevel"/>
    <w:tmpl w:val="E0A8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992"/>
    <w:multiLevelType w:val="hybridMultilevel"/>
    <w:tmpl w:val="4E12666A"/>
    <w:lvl w:ilvl="0" w:tplc="E12E5D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FCB"/>
    <w:multiLevelType w:val="hybridMultilevel"/>
    <w:tmpl w:val="47DC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0x50xv5rf22je9vz2pr59hdwtd2tp9dssw&quot;&gt;CRISPR in vivo&lt;record-ids&gt;&lt;item&gt;5&lt;/item&gt;&lt;item&gt;35&lt;/item&gt;&lt;item&gt;39&lt;/item&gt;&lt;item&gt;45&lt;/item&gt;&lt;item&gt;46&lt;/item&gt;&lt;item&gt;51&lt;/item&gt;&lt;item&gt;52&lt;/item&gt;&lt;item&gt;53&lt;/item&gt;&lt;item&gt;54&lt;/item&gt;&lt;item&gt;55&lt;/item&gt;&lt;item&gt;57&lt;/item&gt;&lt;item&gt;58&lt;/item&gt;&lt;item&gt;64&lt;/item&gt;&lt;item&gt;65&lt;/item&gt;&lt;item&gt;66&lt;/item&gt;&lt;item&gt;67&lt;/item&gt;&lt;item&gt;68&lt;/item&gt;&lt;item&gt;69&lt;/item&gt;&lt;/record-ids&gt;&lt;/item&gt;&lt;/Libraries&gt;"/>
  </w:docVars>
  <w:rsids>
    <w:rsidRoot w:val="00CA61DA"/>
    <w:rsid w:val="00056B0A"/>
    <w:rsid w:val="0005701B"/>
    <w:rsid w:val="00074D9D"/>
    <w:rsid w:val="000802CC"/>
    <w:rsid w:val="000D2887"/>
    <w:rsid w:val="00126B27"/>
    <w:rsid w:val="00137114"/>
    <w:rsid w:val="0015726B"/>
    <w:rsid w:val="00162B26"/>
    <w:rsid w:val="00190212"/>
    <w:rsid w:val="001A119F"/>
    <w:rsid w:val="001A1E8E"/>
    <w:rsid w:val="001A6B66"/>
    <w:rsid w:val="001C2174"/>
    <w:rsid w:val="001C732D"/>
    <w:rsid w:val="00212A48"/>
    <w:rsid w:val="002635AE"/>
    <w:rsid w:val="002A1E13"/>
    <w:rsid w:val="002A2DD2"/>
    <w:rsid w:val="002B0D25"/>
    <w:rsid w:val="002B6F92"/>
    <w:rsid w:val="002E0F8A"/>
    <w:rsid w:val="002E495B"/>
    <w:rsid w:val="003201DF"/>
    <w:rsid w:val="0033164C"/>
    <w:rsid w:val="0034776F"/>
    <w:rsid w:val="00353D2C"/>
    <w:rsid w:val="00355D67"/>
    <w:rsid w:val="00360BC0"/>
    <w:rsid w:val="003B7EC6"/>
    <w:rsid w:val="00401E81"/>
    <w:rsid w:val="00414A9E"/>
    <w:rsid w:val="00447723"/>
    <w:rsid w:val="00462CA6"/>
    <w:rsid w:val="00462D44"/>
    <w:rsid w:val="00470F4F"/>
    <w:rsid w:val="004F716A"/>
    <w:rsid w:val="00623445"/>
    <w:rsid w:val="00634CFF"/>
    <w:rsid w:val="00637481"/>
    <w:rsid w:val="006D0D6D"/>
    <w:rsid w:val="006F585F"/>
    <w:rsid w:val="00755338"/>
    <w:rsid w:val="00760B74"/>
    <w:rsid w:val="0076487D"/>
    <w:rsid w:val="0079556D"/>
    <w:rsid w:val="00797B9B"/>
    <w:rsid w:val="007B014B"/>
    <w:rsid w:val="007C0B53"/>
    <w:rsid w:val="007D1380"/>
    <w:rsid w:val="0082455D"/>
    <w:rsid w:val="008270DB"/>
    <w:rsid w:val="008E0EBA"/>
    <w:rsid w:val="008E48FE"/>
    <w:rsid w:val="008F770E"/>
    <w:rsid w:val="00900FA2"/>
    <w:rsid w:val="009146D8"/>
    <w:rsid w:val="00920DA3"/>
    <w:rsid w:val="009407D0"/>
    <w:rsid w:val="00953F8F"/>
    <w:rsid w:val="009636E8"/>
    <w:rsid w:val="009A59BD"/>
    <w:rsid w:val="009E237B"/>
    <w:rsid w:val="00A00788"/>
    <w:rsid w:val="00A4286E"/>
    <w:rsid w:val="00A706C6"/>
    <w:rsid w:val="00A85A21"/>
    <w:rsid w:val="00AC3BF9"/>
    <w:rsid w:val="00AD3455"/>
    <w:rsid w:val="00AE0F17"/>
    <w:rsid w:val="00AE33AD"/>
    <w:rsid w:val="00B2196B"/>
    <w:rsid w:val="00B2734A"/>
    <w:rsid w:val="00B319E5"/>
    <w:rsid w:val="00B37FF4"/>
    <w:rsid w:val="00B467D4"/>
    <w:rsid w:val="00B46FAB"/>
    <w:rsid w:val="00B751E9"/>
    <w:rsid w:val="00BC5B50"/>
    <w:rsid w:val="00C60FED"/>
    <w:rsid w:val="00C739AD"/>
    <w:rsid w:val="00CA61DA"/>
    <w:rsid w:val="00CB462E"/>
    <w:rsid w:val="00CF5FB2"/>
    <w:rsid w:val="00D01161"/>
    <w:rsid w:val="00D21402"/>
    <w:rsid w:val="00D27850"/>
    <w:rsid w:val="00D85AB6"/>
    <w:rsid w:val="00DA055A"/>
    <w:rsid w:val="00DA1A18"/>
    <w:rsid w:val="00DB2C08"/>
    <w:rsid w:val="00DC00C4"/>
    <w:rsid w:val="00E1502C"/>
    <w:rsid w:val="00E33405"/>
    <w:rsid w:val="00E745EB"/>
    <w:rsid w:val="00E87AE4"/>
    <w:rsid w:val="00E91579"/>
    <w:rsid w:val="00EC15A2"/>
    <w:rsid w:val="00F13F32"/>
    <w:rsid w:val="00F15FF0"/>
    <w:rsid w:val="00F5035D"/>
    <w:rsid w:val="00F503B7"/>
    <w:rsid w:val="00FA3855"/>
    <w:rsid w:val="00FB4047"/>
    <w:rsid w:val="00FD5B23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E48FE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E48FE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E23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23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23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23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66"/>
  </w:style>
  <w:style w:type="paragraph" w:styleId="Footer">
    <w:name w:val="footer"/>
    <w:basedOn w:val="Normal"/>
    <w:link w:val="Foot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66"/>
  </w:style>
  <w:style w:type="character" w:customStyle="1" w:styleId="Heading3Char">
    <w:name w:val="Heading 3 Char"/>
    <w:basedOn w:val="DefaultParagraphFont"/>
    <w:link w:val="Heading3"/>
    <w:uiPriority w:val="9"/>
    <w:rsid w:val="00DB2C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B2C08"/>
    <w:rPr>
      <w:i/>
      <w:iCs/>
    </w:rPr>
  </w:style>
  <w:style w:type="paragraph" w:styleId="NoSpacing">
    <w:name w:val="No Spacing"/>
    <w:uiPriority w:val="1"/>
    <w:qFormat/>
    <w:rsid w:val="00A85A21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467D4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E0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E48FE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E48FE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E23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23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23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23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66"/>
  </w:style>
  <w:style w:type="paragraph" w:styleId="Footer">
    <w:name w:val="footer"/>
    <w:basedOn w:val="Normal"/>
    <w:link w:val="Foot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66"/>
  </w:style>
  <w:style w:type="character" w:customStyle="1" w:styleId="Heading3Char">
    <w:name w:val="Heading 3 Char"/>
    <w:basedOn w:val="DefaultParagraphFont"/>
    <w:link w:val="Heading3"/>
    <w:uiPriority w:val="9"/>
    <w:rsid w:val="00DB2C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B2C08"/>
    <w:rPr>
      <w:i/>
      <w:iCs/>
    </w:rPr>
  </w:style>
  <w:style w:type="paragraph" w:styleId="NoSpacing">
    <w:name w:val="No Spacing"/>
    <w:uiPriority w:val="1"/>
    <w:qFormat/>
    <w:rsid w:val="00A85A21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467D4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E0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ge.stemcell.sanger.ac.uk/find_off_targets_by_se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692B-6D5F-437B-8F3A-71F3C66F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Rushworth</dc:creator>
  <cp:keywords/>
  <dc:description/>
  <cp:lastModifiedBy>15325</cp:lastModifiedBy>
  <cp:revision>13</cp:revision>
  <dcterms:created xsi:type="dcterms:W3CDTF">2020-08-21T12:45:00Z</dcterms:created>
  <dcterms:modified xsi:type="dcterms:W3CDTF">2020-10-01T04:53:00Z</dcterms:modified>
</cp:coreProperties>
</file>