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9A" w:rsidRPr="00772166" w:rsidRDefault="004F0F9A" w:rsidP="004F0F9A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bookmarkStart w:id="0" w:name="_Toc525826572"/>
      <w:r w:rsidRPr="00772166">
        <w:rPr>
          <w:b/>
          <w:i w:val="0"/>
          <w:color w:val="auto"/>
          <w:sz w:val="22"/>
          <w:szCs w:val="22"/>
          <w:lang w:val="en-US"/>
        </w:rPr>
        <w:t xml:space="preserve">Supplement Table </w:t>
      </w:r>
      <w:r>
        <w:rPr>
          <w:b/>
          <w:i w:val="0"/>
          <w:color w:val="auto"/>
          <w:sz w:val="22"/>
          <w:szCs w:val="22"/>
          <w:lang w:val="en-US"/>
        </w:rPr>
        <w:t>S</w: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772166">
        <w:rPr>
          <w:b/>
          <w:i w:val="0"/>
          <w:color w:val="auto"/>
          <w:sz w:val="22"/>
          <w:szCs w:val="22"/>
          <w:lang w:val="en-US"/>
        </w:rPr>
        <w:instrText xml:space="preserve"> SEQ Table \* ARABIC </w:instrTex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separate"/>
      </w:r>
      <w:r>
        <w:rPr>
          <w:b/>
          <w:i w:val="0"/>
          <w:noProof/>
          <w:color w:val="auto"/>
          <w:sz w:val="22"/>
          <w:szCs w:val="22"/>
          <w:lang w:val="en-US"/>
        </w:rPr>
        <w:t>9</w: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772166">
        <w:rPr>
          <w:b/>
          <w:i w:val="0"/>
          <w:color w:val="auto"/>
          <w:sz w:val="22"/>
          <w:szCs w:val="22"/>
          <w:lang w:val="en-US"/>
        </w:rPr>
        <w:t xml:space="preserve">. </w:t>
      </w:r>
      <w:r>
        <w:rPr>
          <w:b/>
          <w:i w:val="0"/>
          <w:color w:val="auto"/>
          <w:sz w:val="22"/>
          <w:szCs w:val="22"/>
          <w:lang w:val="en-US"/>
        </w:rPr>
        <w:t>Complex Crossovers</w:t>
      </w:r>
      <w:bookmarkEnd w:id="0"/>
    </w:p>
    <w:p w:rsidR="004F0F9A" w:rsidRPr="000F5ABD" w:rsidRDefault="004F0F9A" w:rsidP="004F0F9A">
      <w:pPr>
        <w:rPr>
          <w:sz w:val="20"/>
          <w:szCs w:val="20"/>
          <w:lang w:val="en-US" w:eastAsia="de-AT"/>
        </w:rPr>
      </w:pPr>
      <w:r w:rsidRPr="000F5ABD">
        <w:rPr>
          <w:sz w:val="20"/>
          <w:szCs w:val="20"/>
          <w:lang w:val="en-US" w:eastAsia="de-AT"/>
        </w:rPr>
        <w:t xml:space="preserve">Complex COs </w:t>
      </w:r>
      <w:r>
        <w:rPr>
          <w:sz w:val="20"/>
          <w:szCs w:val="20"/>
          <w:lang w:val="en-US" w:eastAsia="de-AT"/>
        </w:rPr>
        <w:t xml:space="preserve">(CCO) </w:t>
      </w:r>
      <w:r w:rsidRPr="000F5ABD">
        <w:rPr>
          <w:sz w:val="20"/>
          <w:szCs w:val="20"/>
          <w:lang w:val="en-US" w:eastAsia="de-AT"/>
        </w:rPr>
        <w:t xml:space="preserve">are detected in </w:t>
      </w:r>
      <w:r w:rsidRPr="000F5ABD">
        <w:rPr>
          <w:rFonts w:ascii="Calibri" w:hAnsi="Calibri"/>
          <w:sz w:val="20"/>
          <w:szCs w:val="20"/>
          <w:lang w:val="en-US" w:eastAsia="de-AT"/>
        </w:rPr>
        <w:t>~</w:t>
      </w:r>
      <w:r w:rsidRPr="000F5ABD">
        <w:rPr>
          <w:sz w:val="20"/>
          <w:szCs w:val="20"/>
          <w:lang w:val="en-US" w:eastAsia="de-AT"/>
        </w:rPr>
        <w:t xml:space="preserve">70% of the cases upstream of the 9A/19A STR; whereas, </w:t>
      </w:r>
      <w:r>
        <w:rPr>
          <w:sz w:val="20"/>
          <w:szCs w:val="20"/>
          <w:lang w:val="en-US" w:eastAsia="de-AT"/>
        </w:rPr>
        <w:t>CCO</w:t>
      </w:r>
      <w:r w:rsidRPr="000F5ABD">
        <w:rPr>
          <w:sz w:val="20"/>
          <w:szCs w:val="20"/>
          <w:lang w:val="en-US" w:eastAsia="de-AT"/>
        </w:rPr>
        <w:t xml:space="preserve"> rates (</w:t>
      </w:r>
      <w:r>
        <w:rPr>
          <w:sz w:val="20"/>
          <w:szCs w:val="20"/>
          <w:lang w:val="en-US" w:eastAsia="de-AT"/>
        </w:rPr>
        <w:t>C</w:t>
      </w:r>
      <w:r w:rsidRPr="000F5ABD">
        <w:rPr>
          <w:sz w:val="20"/>
          <w:szCs w:val="20"/>
          <w:lang w:val="en-US" w:eastAsia="de-AT"/>
        </w:rPr>
        <w:t xml:space="preserve">CO/CO) [%] between individual donor groups are nearly equal. 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712"/>
        <w:gridCol w:w="831"/>
        <w:gridCol w:w="684"/>
        <w:gridCol w:w="567"/>
        <w:gridCol w:w="851"/>
        <w:gridCol w:w="850"/>
        <w:gridCol w:w="709"/>
        <w:gridCol w:w="177"/>
        <w:gridCol w:w="1808"/>
        <w:gridCol w:w="992"/>
      </w:tblGrid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Donor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Type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Reciprocal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#CO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#C</w:t>
            </w: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CO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C</w:t>
            </w: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CO/CO [%]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95% Poisson CI [%]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HTs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# of C</w:t>
            </w: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CO per HT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upper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lower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1027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58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25</w:t>
            </w:r>
          </w:p>
        </w:tc>
        <w:tc>
          <w:tcPr>
            <w:tcW w:w="17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-7a-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a-a-19a-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G-C-6a-a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6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-7a-g-c-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G-C-6a-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g-c-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-7a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-g-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a-19a-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38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C-T-7a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19a-t-t-C-C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1034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55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-7a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-a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-c-9a-t-c-c-T-A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G-C-6a-a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t-c-c-T-A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-g-c-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t-c-c-T-A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G-C-6a-a-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19a-c-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c-c-T-A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31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g-c-9a-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c-t-t-C-C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g-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a-19a-c-t-t-C-C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g-c-9a-t-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t-t-C-C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C-T-7a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19a-c-t-t-C-C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19a-c-t-t-C-C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1081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36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-7a-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-c-9a-c-c-T-C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09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-g-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a-19a-t-t-C-A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1391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76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-g-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9a-c-t-t-C-C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-g-t-a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-19a-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c-t-t-C-C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7.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32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C-T-g-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19a-t-c-c-T-A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-a-c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US"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de-AT"/>
              </w:rPr>
              <w:t>19a-t-c-c-T-A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4F0F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</w:t>
            </w: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-19a-t-c-c-T-A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1100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328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52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50</w:t>
            </w:r>
          </w:p>
        </w:tc>
        <w:tc>
          <w:tcPr>
            <w:tcW w:w="17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-7a-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t-c-c-T-A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-g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-c-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c-c-T-A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G-C-6a-a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-t-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50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-g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-c-t-t-C-C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-g-t-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t-t-C-C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-6a-a-c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t-C-C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1227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82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G-C-6a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-c-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c-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c-c-T-A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G-C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-7a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-a-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t-c-c-T-A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00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1251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4.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89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-7a-g-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a-c-t-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c-T-A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-7a-g-c-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c-t-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</w:t>
            </w:r>
          </w:p>
        </w:tc>
      </w:tr>
      <w:tr w:rsidR="004F0F9A" w:rsidRPr="00633978" w:rsidTr="00F023C6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C-T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-7a-g</w:t>
            </w:r>
            <w:r w:rsidRPr="00633978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de-AT"/>
              </w:rPr>
              <w:t>-a</w:t>
            </w:r>
            <w:r w:rsidRPr="006339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de-AT"/>
              </w:rPr>
              <w:t>-t-c-c-T-A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1288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00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RII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00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lastRenderedPageBreak/>
              <w:t>Total CCO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3100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51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2.16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1.22</w:t>
            </w:r>
          </w:p>
        </w:tc>
        <w:tc>
          <w:tcPr>
            <w:tcW w:w="17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4F0F9A" w:rsidRPr="00633978" w:rsidTr="00F023C6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AT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0.76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F9A" w:rsidRPr="00633978" w:rsidRDefault="004F0F9A" w:rsidP="00F0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6339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</w:tbl>
    <w:p w:rsidR="004F0F9A" w:rsidRDefault="004F0F9A" w:rsidP="004F0F9A">
      <w:pPr>
        <w:rPr>
          <w:lang w:val="en-US" w:eastAsia="de-AT"/>
        </w:rPr>
        <w:sectPr w:rsidR="004F0F9A" w:rsidSect="004F0F9A">
          <w:type w:val="continuous"/>
          <w:pgSz w:w="11906" w:h="16838"/>
          <w:pgMar w:top="1417" w:right="1417" w:bottom="1134" w:left="1417" w:header="709" w:footer="709" w:gutter="0"/>
          <w:lnNumType w:countBy="1" w:restart="continuous"/>
          <w:cols w:space="708"/>
          <w:docGrid w:linePitch="360"/>
        </w:sectPr>
      </w:pPr>
    </w:p>
    <w:p w:rsidR="00822B33" w:rsidRPr="004F0F9A" w:rsidRDefault="00822B33">
      <w:pPr>
        <w:rPr>
          <w:b/>
          <w:iCs/>
          <w:lang w:val="en-US"/>
        </w:rPr>
      </w:pPr>
      <w:bookmarkStart w:id="1" w:name="_GoBack"/>
      <w:bookmarkEnd w:id="1"/>
    </w:p>
    <w:sectPr w:rsidR="00822B33" w:rsidRPr="004F0F9A" w:rsidSect="0076079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A"/>
    <w:rsid w:val="000328D2"/>
    <w:rsid w:val="00171333"/>
    <w:rsid w:val="00391A0F"/>
    <w:rsid w:val="004F0F9A"/>
    <w:rsid w:val="005350E5"/>
    <w:rsid w:val="0076079A"/>
    <w:rsid w:val="00822B33"/>
    <w:rsid w:val="00CD067B"/>
    <w:rsid w:val="00D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F7D3"/>
  <w15:chartTrackingRefBased/>
  <w15:docId w15:val="{DA348D35-BBBD-4257-850B-9F7A782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26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A0F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1">
    <w:name w:val="Überschrift 21"/>
    <w:basedOn w:val="Heading3"/>
    <w:next w:val="Normal"/>
    <w:autoRedefine/>
    <w:qFormat/>
    <w:rsid w:val="00CD067B"/>
    <w:pPr>
      <w:keepNext w:val="0"/>
      <w:keepLines w:val="0"/>
      <w:spacing w:before="120"/>
    </w:pPr>
    <w:rPr>
      <w:rFonts w:asciiTheme="minorHAnsi" w:eastAsiaTheme="minorEastAsia" w:hAnsiTheme="minorHAnsi" w:cstheme="minorBidi"/>
      <w:b/>
      <w:color w:val="auto"/>
      <w:spacing w:val="5"/>
      <w:sz w:val="22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A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erschrift11">
    <w:name w:val="Überschrift 11"/>
    <w:basedOn w:val="Heading2"/>
    <w:next w:val="NoSpacing"/>
    <w:autoRedefine/>
    <w:qFormat/>
    <w:rsid w:val="00DD6A26"/>
    <w:pPr>
      <w:keepNext w:val="0"/>
      <w:keepLines w:val="0"/>
      <w:spacing w:before="240" w:after="80"/>
      <w:jc w:val="center"/>
    </w:pPr>
    <w:rPr>
      <w:rFonts w:ascii="Calibri" w:eastAsiaTheme="minorEastAsia" w:hAnsi="Calibri" w:cstheme="minorBidi"/>
      <w:b/>
      <w:color w:val="auto"/>
      <w:spacing w:val="5"/>
      <w:sz w:val="2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basedOn w:val="Normal"/>
    <w:link w:val="NoSpacingChar"/>
    <w:autoRedefine/>
    <w:uiPriority w:val="1"/>
    <w:qFormat/>
    <w:rsid w:val="00DD6A26"/>
    <w:pPr>
      <w:spacing w:before="120" w:after="0" w:line="240" w:lineRule="auto"/>
      <w:jc w:val="both"/>
    </w:pPr>
    <w:rPr>
      <w:rFonts w:ascii="Calibri" w:hAnsi="Calibri"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D6A26"/>
    <w:rPr>
      <w:rFonts w:ascii="Calibri" w:hAnsi="Calibri"/>
      <w:sz w:val="20"/>
      <w:szCs w:val="20"/>
      <w:lang w:val="en-GB"/>
    </w:rPr>
  </w:style>
  <w:style w:type="paragraph" w:customStyle="1" w:styleId="berschrift41">
    <w:name w:val="Überschrift 41"/>
    <w:basedOn w:val="Normal"/>
    <w:next w:val="NoSpacing"/>
    <w:autoRedefine/>
    <w:qFormat/>
    <w:rsid w:val="00171333"/>
    <w:pPr>
      <w:spacing w:before="120" w:after="0" w:line="240" w:lineRule="auto"/>
      <w:outlineLvl w:val="2"/>
    </w:pPr>
    <w:rPr>
      <w:rFonts w:eastAsiaTheme="minorEastAsia"/>
      <w:b/>
      <w:i/>
      <w:spacing w:val="5"/>
      <w:sz w:val="2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F0F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F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Heissl</dc:creator>
  <cp:keywords/>
  <dc:description/>
  <cp:lastModifiedBy>Angelika Heissl</cp:lastModifiedBy>
  <cp:revision>1</cp:revision>
  <dcterms:created xsi:type="dcterms:W3CDTF">2019-04-23T13:38:00Z</dcterms:created>
  <dcterms:modified xsi:type="dcterms:W3CDTF">2019-04-23T13:39:00Z</dcterms:modified>
</cp:coreProperties>
</file>