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2FF" w:rsidRPr="00946BA9" w:rsidRDefault="007272FF" w:rsidP="007272FF">
      <w:pPr>
        <w:widowControl w:val="0"/>
        <w:wordWrap w:val="0"/>
        <w:autoSpaceDE w:val="0"/>
        <w:autoSpaceDN w:val="0"/>
        <w:spacing w:after="160"/>
        <w:ind w:firstLine="0"/>
        <w:rPr>
          <w:rFonts w:ascii="Times New Roman" w:hAnsi="Times New Roman" w:cs="Times New Roman"/>
          <w:b/>
          <w:color w:val="000000" w:themeColor="text1"/>
          <w:sz w:val="28"/>
          <w:szCs w:val="28"/>
        </w:rPr>
      </w:pPr>
      <w:r w:rsidRPr="00946BA9">
        <w:rPr>
          <w:rFonts w:ascii="Times New Roman" w:hAnsi="Times New Roman" w:cs="Times New Roman" w:hint="eastAsia"/>
          <w:b/>
          <w:color w:val="000000" w:themeColor="text1"/>
          <w:sz w:val="28"/>
          <w:szCs w:val="28"/>
        </w:rPr>
        <w:t xml:space="preserve">Supplementary </w:t>
      </w:r>
      <w:r w:rsidRPr="00946BA9">
        <w:rPr>
          <w:rFonts w:ascii="Times New Roman" w:hAnsi="Times New Roman" w:cs="Times New Roman"/>
          <w:b/>
          <w:color w:val="000000" w:themeColor="text1"/>
          <w:sz w:val="28"/>
          <w:szCs w:val="28"/>
        </w:rPr>
        <w:t>Materials and Methods</w:t>
      </w:r>
    </w:p>
    <w:p w:rsidR="007272FF" w:rsidRPr="00946BA9" w:rsidRDefault="007272FF" w:rsidP="007272FF">
      <w:pPr>
        <w:ind w:firstLine="0"/>
        <w:outlineLvl w:val="0"/>
        <w:rPr>
          <w:rFonts w:ascii="Times New Roman" w:hAnsi="Times New Roman" w:cs="Times New Roman"/>
          <w:b/>
          <w:color w:val="000000" w:themeColor="text1"/>
          <w:sz w:val="24"/>
          <w:szCs w:val="24"/>
        </w:rPr>
      </w:pPr>
      <w:r w:rsidRPr="00946BA9">
        <w:rPr>
          <w:rFonts w:ascii="Times New Roman" w:hAnsi="Times New Roman" w:cs="Times New Roman"/>
          <w:b/>
          <w:color w:val="000000" w:themeColor="text1"/>
          <w:sz w:val="24"/>
          <w:szCs w:val="24"/>
        </w:rPr>
        <w:t>Screening for compounds that inhibit the CXXC5–DVL interaction</w:t>
      </w:r>
    </w:p>
    <w:p w:rsidR="007272FF" w:rsidRPr="00946BA9" w:rsidRDefault="007272FF" w:rsidP="007272FF">
      <w:pPr>
        <w:ind w:firstLine="0"/>
        <w:rPr>
          <w:rFonts w:ascii="Times New Roman" w:hAnsi="Times New Roman" w:cs="Times New Roman"/>
          <w:color w:val="000000" w:themeColor="text1"/>
          <w:sz w:val="24"/>
          <w:szCs w:val="24"/>
        </w:rPr>
      </w:pPr>
      <w:r w:rsidRPr="00946BA9">
        <w:rPr>
          <w:rFonts w:ascii="Times New Roman" w:hAnsi="Times New Roman" w:cs="Times New Roman"/>
          <w:color w:val="000000" w:themeColor="text1"/>
          <w:sz w:val="24"/>
          <w:szCs w:val="24"/>
        </w:rPr>
        <w:t xml:space="preserve">To initially identify small molecules that inhibited the CXXC5–DVL interaction, chemical libraries (2,280 compounds: 1,000 from </w:t>
      </w:r>
      <w:proofErr w:type="spellStart"/>
      <w:r w:rsidRPr="00946BA9">
        <w:rPr>
          <w:rFonts w:ascii="Times New Roman" w:hAnsi="Times New Roman" w:cs="Times New Roman"/>
          <w:color w:val="000000" w:themeColor="text1"/>
          <w:sz w:val="24"/>
          <w:szCs w:val="24"/>
        </w:rPr>
        <w:t>ChemDiv</w:t>
      </w:r>
      <w:proofErr w:type="spellEnd"/>
      <w:r w:rsidRPr="00946BA9">
        <w:rPr>
          <w:rFonts w:ascii="Times New Roman" w:hAnsi="Times New Roman" w:cs="Times New Roman"/>
          <w:color w:val="000000" w:themeColor="text1"/>
          <w:sz w:val="24"/>
          <w:szCs w:val="24"/>
        </w:rPr>
        <w:t xml:space="preserve"> and 1,280 from </w:t>
      </w:r>
      <w:proofErr w:type="spellStart"/>
      <w:r w:rsidRPr="00946BA9">
        <w:rPr>
          <w:rFonts w:ascii="Times New Roman" w:hAnsi="Times New Roman" w:cs="Times New Roman"/>
          <w:color w:val="000000" w:themeColor="text1"/>
          <w:sz w:val="24"/>
          <w:szCs w:val="24"/>
        </w:rPr>
        <w:t>SigmaLOPAC</w:t>
      </w:r>
      <w:proofErr w:type="spellEnd"/>
      <w:r w:rsidRPr="00946BA9">
        <w:rPr>
          <w:rFonts w:ascii="Times New Roman" w:hAnsi="Times New Roman" w:cs="Times New Roman"/>
          <w:color w:val="000000" w:themeColor="text1"/>
          <w:sz w:val="24"/>
          <w:szCs w:val="24"/>
        </w:rPr>
        <w:t xml:space="preserve">) were screened by </w:t>
      </w:r>
      <w:r w:rsidRPr="00946BA9">
        <w:rPr>
          <w:rFonts w:ascii="Times New Roman" w:hAnsi="Times New Roman" w:cs="Times New Roman"/>
          <w:i/>
          <w:color w:val="000000" w:themeColor="text1"/>
          <w:sz w:val="24"/>
          <w:szCs w:val="24"/>
        </w:rPr>
        <w:t>in vitro</w:t>
      </w:r>
      <w:r w:rsidRPr="00946BA9">
        <w:rPr>
          <w:rFonts w:ascii="Times New Roman" w:hAnsi="Times New Roman" w:cs="Times New Roman"/>
          <w:color w:val="000000" w:themeColor="text1"/>
          <w:sz w:val="24"/>
          <w:szCs w:val="24"/>
        </w:rPr>
        <w:t xml:space="preserve"> binding assay that was previously described </w:t>
      </w:r>
      <w:r w:rsidRPr="00946BA9">
        <w:rPr>
          <w:rFonts w:ascii="Times New Roman" w:hAnsi="Times New Roman" w:cs="Times New Roman"/>
          <w:color w:val="000000" w:themeColor="text1"/>
          <w:sz w:val="24"/>
          <w:szCs w:val="24"/>
        </w:rPr>
        <w:fldChar w:fldCharType="begin">
          <w:fldData xml:space="preserve">PEVuZE5vdGU+PENpdGU+PEF1dGhvcj5LaW08L0F1dGhvcj48WWVhcj4yMDE2PC9ZZWFyPjxSZWNO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</w:fldData>
        </w:fldChar>
      </w:r>
      <w:r w:rsidRPr="00946BA9">
        <w:rPr>
          <w:rFonts w:ascii="Times New Roman" w:hAnsi="Times New Roman" w:cs="Times New Roman"/>
          <w:color w:val="000000" w:themeColor="text1"/>
          <w:sz w:val="24"/>
          <w:szCs w:val="24"/>
        </w:rPr>
        <w:instrText xml:space="preserve"> ADDIN EN.CITE </w:instrText>
      </w:r>
      <w:r w:rsidRPr="00946BA9">
        <w:rPr>
          <w:rFonts w:ascii="Times New Roman" w:hAnsi="Times New Roman" w:cs="Times New Roman"/>
          <w:color w:val="000000" w:themeColor="text1"/>
          <w:sz w:val="24"/>
          <w:szCs w:val="24"/>
        </w:rPr>
        <w:fldChar w:fldCharType="begin">
          <w:fldData xml:space="preserve">PEVuZE5vdGU+PENpdGU+PEF1dGhvcj5LaW08L0F1dGhvcj48WWVhcj4yMDE2PC9ZZWFyPjxSZWNO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</w:fldData>
        </w:fldChar>
      </w:r>
      <w:r w:rsidRPr="00946BA9">
        <w:rPr>
          <w:rFonts w:ascii="Times New Roman" w:hAnsi="Times New Roman" w:cs="Times New Roman"/>
          <w:color w:val="000000" w:themeColor="text1"/>
          <w:sz w:val="24"/>
          <w:szCs w:val="24"/>
        </w:rPr>
        <w:instrText xml:space="preserve"> ADDIN EN.CITE.DATA </w:instrText>
      </w:r>
      <w:r w:rsidRPr="00946BA9">
        <w:rPr>
          <w:rFonts w:ascii="Times New Roman" w:hAnsi="Times New Roman" w:cs="Times New Roman"/>
          <w:color w:val="000000" w:themeColor="text1"/>
          <w:sz w:val="24"/>
          <w:szCs w:val="24"/>
        </w:rPr>
      </w:r>
      <w:r w:rsidRPr="00946BA9">
        <w:rPr>
          <w:rFonts w:ascii="Times New Roman" w:hAnsi="Times New Roman" w:cs="Times New Roman"/>
          <w:color w:val="000000" w:themeColor="text1"/>
          <w:sz w:val="24"/>
          <w:szCs w:val="24"/>
        </w:rPr>
        <w:fldChar w:fldCharType="end"/>
      </w:r>
      <w:r w:rsidRPr="00946BA9">
        <w:rPr>
          <w:rFonts w:ascii="Times New Roman" w:hAnsi="Times New Roman" w:cs="Times New Roman"/>
          <w:color w:val="000000" w:themeColor="text1"/>
          <w:sz w:val="24"/>
          <w:szCs w:val="24"/>
        </w:rPr>
      </w:r>
      <w:r w:rsidRPr="00946BA9">
        <w:rPr>
          <w:rFonts w:ascii="Times New Roman" w:hAnsi="Times New Roman" w:cs="Times New Roman"/>
          <w:color w:val="000000" w:themeColor="text1"/>
          <w:sz w:val="24"/>
          <w:szCs w:val="24"/>
        </w:rPr>
        <w:fldChar w:fldCharType="separate"/>
      </w:r>
      <w:r w:rsidRPr="00946BA9">
        <w:rPr>
          <w:rFonts w:ascii="Times New Roman" w:hAnsi="Times New Roman" w:cs="Times New Roman"/>
          <w:noProof/>
          <w:color w:val="000000" w:themeColor="text1"/>
          <w:sz w:val="24"/>
          <w:szCs w:val="24"/>
        </w:rPr>
        <w:t>(Kim et al, 2016)</w:t>
      </w:r>
      <w:r w:rsidRPr="00946BA9">
        <w:rPr>
          <w:rFonts w:ascii="Times New Roman" w:hAnsi="Times New Roman" w:cs="Times New Roman"/>
          <w:color w:val="000000" w:themeColor="text1"/>
          <w:sz w:val="24"/>
          <w:szCs w:val="24"/>
        </w:rPr>
        <w:fldChar w:fldCharType="end"/>
      </w:r>
      <w:r w:rsidRPr="00946BA9">
        <w:rPr>
          <w:rFonts w:ascii="Times New Roman" w:hAnsi="Times New Roman" w:cs="Times New Roman"/>
          <w:color w:val="000000" w:themeColor="text1"/>
          <w:sz w:val="24"/>
          <w:szCs w:val="24"/>
        </w:rPr>
        <w:t xml:space="preserve">. Briefly, 5 mg/ml purified DVL PDZ domain was incubated in each well of a 96-well </w:t>
      </w:r>
      <w:proofErr w:type="spellStart"/>
      <w:r w:rsidRPr="00946BA9">
        <w:rPr>
          <w:rFonts w:ascii="Times New Roman" w:hAnsi="Times New Roman" w:cs="Times New Roman"/>
          <w:color w:val="000000" w:themeColor="text1"/>
          <w:sz w:val="24"/>
          <w:szCs w:val="24"/>
        </w:rPr>
        <w:t>Maxibinding</w:t>
      </w:r>
      <w:proofErr w:type="spellEnd"/>
      <w:r w:rsidRPr="00946BA9">
        <w:rPr>
          <w:rFonts w:ascii="Times New Roman" w:hAnsi="Times New Roman" w:cs="Times New Roman"/>
          <w:color w:val="000000" w:themeColor="text1"/>
          <w:sz w:val="24"/>
          <w:szCs w:val="24"/>
        </w:rPr>
        <w:t xml:space="preserve"> </w:t>
      </w:r>
      <w:proofErr w:type="spellStart"/>
      <w:r w:rsidRPr="00946BA9">
        <w:rPr>
          <w:rFonts w:ascii="Times New Roman" w:hAnsi="Times New Roman" w:cs="Times New Roman"/>
          <w:color w:val="000000" w:themeColor="text1"/>
          <w:sz w:val="24"/>
          <w:szCs w:val="24"/>
        </w:rPr>
        <w:t>Immunoplate</w:t>
      </w:r>
      <w:proofErr w:type="spellEnd"/>
      <w:r w:rsidRPr="00946BA9">
        <w:rPr>
          <w:rFonts w:ascii="Times New Roman" w:hAnsi="Times New Roman" w:cs="Times New Roman"/>
          <w:color w:val="000000" w:themeColor="text1"/>
          <w:sz w:val="24"/>
          <w:szCs w:val="24"/>
        </w:rPr>
        <w:t xml:space="preserve"> (SPL) at 4°C for 16 hours. After the addition of 10 </w:t>
      </w:r>
      <w:proofErr w:type="spellStart"/>
      <w:r w:rsidRPr="00946BA9">
        <w:rPr>
          <w:rFonts w:ascii="Times New Roman" w:hAnsi="Times New Roman" w:cs="Times New Roman"/>
          <w:color w:val="000000" w:themeColor="text1"/>
          <w:sz w:val="24"/>
          <w:szCs w:val="24"/>
        </w:rPr>
        <w:t>μM</w:t>
      </w:r>
      <w:proofErr w:type="spellEnd"/>
      <w:r w:rsidRPr="00946BA9">
        <w:rPr>
          <w:rFonts w:ascii="Times New Roman" w:hAnsi="Times New Roman" w:cs="Times New Roman"/>
          <w:color w:val="000000" w:themeColor="text1"/>
          <w:sz w:val="24"/>
          <w:szCs w:val="24"/>
        </w:rPr>
        <w:t xml:space="preserve"> FITC-tagged PTD-DBMP to each well, each compound in the chemical library or control (DMSO) was treated to the well at a final concentration of 30 </w:t>
      </w:r>
      <w:proofErr w:type="spellStart"/>
      <w:r w:rsidRPr="00946BA9">
        <w:rPr>
          <w:rFonts w:ascii="Times New Roman" w:hAnsi="Times New Roman" w:cs="Times New Roman"/>
          <w:color w:val="000000" w:themeColor="text1"/>
          <w:sz w:val="24"/>
          <w:szCs w:val="24"/>
        </w:rPr>
        <w:t>μM</w:t>
      </w:r>
      <w:proofErr w:type="spellEnd"/>
      <w:r w:rsidRPr="00946BA9">
        <w:rPr>
          <w:rFonts w:ascii="Times New Roman" w:hAnsi="Times New Roman" w:cs="Times New Roman"/>
          <w:color w:val="000000" w:themeColor="text1"/>
          <w:sz w:val="24"/>
          <w:szCs w:val="24"/>
        </w:rPr>
        <w:t xml:space="preserve">. The fluorescence intensity was measured using a </w:t>
      </w:r>
      <w:proofErr w:type="spellStart"/>
      <w:r w:rsidRPr="00946BA9">
        <w:rPr>
          <w:rFonts w:ascii="Times New Roman" w:hAnsi="Times New Roman" w:cs="Times New Roman"/>
          <w:color w:val="000000" w:themeColor="text1"/>
          <w:sz w:val="24"/>
          <w:szCs w:val="24"/>
        </w:rPr>
        <w:t>Fluorstar</w:t>
      </w:r>
      <w:proofErr w:type="spellEnd"/>
      <w:r w:rsidRPr="00946BA9">
        <w:rPr>
          <w:rFonts w:ascii="Times New Roman" w:hAnsi="Times New Roman" w:cs="Times New Roman"/>
          <w:color w:val="000000" w:themeColor="text1"/>
          <w:sz w:val="24"/>
          <w:szCs w:val="24"/>
        </w:rPr>
        <w:t xml:space="preserve"> Optima microplate reader (BGM Lab Technologies, </w:t>
      </w:r>
      <w:proofErr w:type="spellStart"/>
      <w:r w:rsidRPr="00946BA9">
        <w:rPr>
          <w:rFonts w:ascii="Times New Roman" w:hAnsi="Times New Roman" w:cs="Times New Roman"/>
          <w:color w:val="000000" w:themeColor="text1"/>
          <w:sz w:val="24"/>
          <w:szCs w:val="24"/>
        </w:rPr>
        <w:t>Ortenberg</w:t>
      </w:r>
      <w:proofErr w:type="spellEnd"/>
      <w:r w:rsidRPr="00946BA9">
        <w:rPr>
          <w:rFonts w:ascii="Times New Roman" w:hAnsi="Times New Roman" w:cs="Times New Roman"/>
          <w:color w:val="000000" w:themeColor="text1"/>
          <w:sz w:val="24"/>
          <w:szCs w:val="24"/>
        </w:rPr>
        <w:t>, Germany). The binding values were calculated as a percent ratio of the fluorescent intensity normalized to the DMSO-treated control.</w:t>
      </w:r>
      <w:r w:rsidRPr="00946BA9">
        <w:rPr>
          <w:rFonts w:ascii="Times New Roman" w:hAnsi="Times New Roman" w:cs="Times New Roman" w:hint="eastAsia"/>
          <w:color w:val="000000" w:themeColor="text1"/>
          <w:sz w:val="24"/>
          <w:szCs w:val="24"/>
        </w:rPr>
        <w:t xml:space="preserve"> </w:t>
      </w:r>
      <w:r w:rsidRPr="00946BA9">
        <w:rPr>
          <w:rFonts w:ascii="Times New Roman" w:hAnsi="Times New Roman" w:cs="Times New Roman"/>
          <w:color w:val="000000" w:themeColor="text1"/>
          <w:sz w:val="24"/>
          <w:szCs w:val="24"/>
        </w:rPr>
        <w:t xml:space="preserve">Nineteen compounds exhibited lower than 10% for the CXXC5–DVL interaction. Among these compounds, </w:t>
      </w:r>
      <w:proofErr w:type="spellStart"/>
      <w:r w:rsidRPr="00946BA9">
        <w:rPr>
          <w:rFonts w:ascii="Times New Roman" w:hAnsi="Times New Roman" w:cs="Times New Roman"/>
          <w:color w:val="000000" w:themeColor="text1"/>
          <w:sz w:val="24"/>
          <w:szCs w:val="24"/>
        </w:rPr>
        <w:t>indirubin</w:t>
      </w:r>
      <w:proofErr w:type="spellEnd"/>
      <w:r w:rsidRPr="00946BA9">
        <w:rPr>
          <w:rFonts w:ascii="Times New Roman" w:hAnsi="Times New Roman" w:cs="Times New Roman"/>
          <w:color w:val="000000" w:themeColor="text1"/>
          <w:sz w:val="24"/>
          <w:szCs w:val="24"/>
        </w:rPr>
        <w:t xml:space="preserve"> analogs including BIO and I3O were identified. A summary of the high-throughput screening results is provided in Table S1.</w:t>
      </w:r>
    </w:p>
    <w:p w:rsidR="007272FF" w:rsidRPr="00946BA9" w:rsidRDefault="007272FF" w:rsidP="007272FF">
      <w:pPr>
        <w:ind w:firstLine="0"/>
        <w:rPr>
          <w:rFonts w:ascii="Times New Roman" w:hAnsi="Times New Roman" w:cs="Times New Roman"/>
          <w:b/>
          <w:color w:val="000000" w:themeColor="text1"/>
          <w:sz w:val="24"/>
          <w:szCs w:val="24"/>
        </w:rPr>
      </w:pPr>
    </w:p>
    <w:p w:rsidR="007272FF" w:rsidRPr="00946BA9" w:rsidRDefault="007272FF" w:rsidP="007272FF">
      <w:pPr>
        <w:ind w:firstLine="0"/>
        <w:rPr>
          <w:rFonts w:ascii="Times New Roman" w:hAnsi="Times New Roman" w:cs="Times New Roman"/>
          <w:b/>
          <w:color w:val="000000" w:themeColor="text1"/>
          <w:sz w:val="24"/>
          <w:szCs w:val="24"/>
        </w:rPr>
      </w:pPr>
      <w:r w:rsidRPr="00946BA9">
        <w:rPr>
          <w:rFonts w:ascii="Times New Roman" w:hAnsi="Times New Roman" w:cs="Times New Roman"/>
          <w:b/>
          <w:i/>
          <w:color w:val="000000" w:themeColor="text1"/>
          <w:sz w:val="24"/>
          <w:szCs w:val="24"/>
        </w:rPr>
        <w:t xml:space="preserve">In </w:t>
      </w:r>
      <w:proofErr w:type="spellStart"/>
      <w:r w:rsidRPr="00946BA9">
        <w:rPr>
          <w:rFonts w:ascii="Times New Roman" w:hAnsi="Times New Roman" w:cs="Times New Roman"/>
          <w:b/>
          <w:i/>
          <w:color w:val="000000" w:themeColor="text1"/>
          <w:sz w:val="24"/>
          <w:szCs w:val="24"/>
        </w:rPr>
        <w:t>silico</w:t>
      </w:r>
      <w:proofErr w:type="spellEnd"/>
      <w:r w:rsidRPr="00946BA9">
        <w:rPr>
          <w:rFonts w:ascii="Times New Roman" w:hAnsi="Times New Roman" w:cs="Times New Roman"/>
          <w:b/>
          <w:color w:val="000000" w:themeColor="text1"/>
          <w:sz w:val="24"/>
          <w:szCs w:val="24"/>
        </w:rPr>
        <w:t xml:space="preserve"> docking (Flexible docking)</w:t>
      </w:r>
    </w:p>
    <w:p w:rsidR="007272FF" w:rsidRPr="00946BA9" w:rsidRDefault="007272FF" w:rsidP="007272FF">
      <w:pPr>
        <w:ind w:firstLine="0"/>
        <w:rPr>
          <w:rFonts w:ascii="Times New Roman" w:hAnsi="Times New Roman" w:cs="Times New Roman"/>
          <w:color w:val="000000" w:themeColor="text1"/>
          <w:sz w:val="24"/>
          <w:szCs w:val="24"/>
        </w:rPr>
      </w:pPr>
      <w:r w:rsidRPr="00946BA9">
        <w:rPr>
          <w:rFonts w:ascii="Times New Roman" w:hAnsi="Times New Roman" w:cs="Times New Roman"/>
          <w:color w:val="000000" w:themeColor="text1"/>
          <w:sz w:val="24"/>
          <w:szCs w:val="24"/>
        </w:rPr>
        <w:t xml:space="preserve">NMR structure of DVL PDZ domain with known ligand, </w:t>
      </w:r>
      <w:proofErr w:type="spellStart"/>
      <w:r w:rsidRPr="00946BA9">
        <w:rPr>
          <w:rFonts w:ascii="Times New Roman" w:hAnsi="Times New Roman" w:cs="Times New Roman"/>
          <w:color w:val="000000" w:themeColor="text1"/>
          <w:sz w:val="24"/>
          <w:szCs w:val="24"/>
        </w:rPr>
        <w:t>sulindac</w:t>
      </w:r>
      <w:proofErr w:type="spellEnd"/>
      <w:r w:rsidRPr="00946BA9">
        <w:rPr>
          <w:rFonts w:ascii="Times New Roman" w:hAnsi="Times New Roman" w:cs="Times New Roman"/>
          <w:color w:val="000000" w:themeColor="text1"/>
          <w:sz w:val="24"/>
          <w:szCs w:val="24"/>
        </w:rPr>
        <w:t xml:space="preserve">, was obtained from the Protein Data Bank (PDB code: 2KAW). BIO, I3O, and KY19382 were docked to the </w:t>
      </w:r>
      <w:proofErr w:type="spellStart"/>
      <w:r w:rsidRPr="00946BA9">
        <w:rPr>
          <w:rFonts w:ascii="Times New Roman" w:hAnsi="Times New Roman" w:cs="Times New Roman"/>
          <w:color w:val="000000" w:themeColor="text1"/>
          <w:sz w:val="24"/>
          <w:szCs w:val="24"/>
        </w:rPr>
        <w:t>sulindac</w:t>
      </w:r>
      <w:proofErr w:type="spellEnd"/>
      <w:r w:rsidRPr="00946BA9">
        <w:rPr>
          <w:rFonts w:ascii="Times New Roman" w:hAnsi="Times New Roman" w:cs="Times New Roman"/>
          <w:color w:val="000000" w:themeColor="text1"/>
          <w:sz w:val="24"/>
          <w:szCs w:val="24"/>
        </w:rPr>
        <w:t xml:space="preserve"> binding site of PDZ domain by using Flexible docking method in Discovery Studio software adopting the </w:t>
      </w:r>
      <w:proofErr w:type="spellStart"/>
      <w:r w:rsidRPr="00946BA9">
        <w:rPr>
          <w:rFonts w:ascii="Times New Roman" w:hAnsi="Times New Roman" w:cs="Times New Roman"/>
          <w:color w:val="000000" w:themeColor="text1"/>
          <w:sz w:val="24"/>
          <w:szCs w:val="24"/>
        </w:rPr>
        <w:t>CHARMm</w:t>
      </w:r>
      <w:proofErr w:type="spellEnd"/>
      <w:r w:rsidRPr="00946BA9">
        <w:rPr>
          <w:rFonts w:ascii="Times New Roman" w:hAnsi="Times New Roman" w:cs="Times New Roman"/>
          <w:color w:val="000000" w:themeColor="text1"/>
          <w:sz w:val="24"/>
          <w:szCs w:val="24"/>
        </w:rPr>
        <w:t xml:space="preserve"> force field (</w:t>
      </w:r>
      <w:proofErr w:type="spellStart"/>
      <w:r w:rsidRPr="00946BA9">
        <w:rPr>
          <w:rFonts w:ascii="Times New Roman" w:hAnsi="Times New Roman" w:cs="Times New Roman"/>
          <w:iCs/>
          <w:color w:val="000000" w:themeColor="text1"/>
          <w:sz w:val="24"/>
          <w:szCs w:val="24"/>
        </w:rPr>
        <w:t>Dassault</w:t>
      </w:r>
      <w:proofErr w:type="spellEnd"/>
      <w:r w:rsidRPr="00946BA9">
        <w:rPr>
          <w:rFonts w:ascii="Times New Roman" w:hAnsi="Times New Roman" w:cs="Times New Roman"/>
          <w:iCs/>
          <w:color w:val="000000" w:themeColor="text1"/>
          <w:sz w:val="24"/>
          <w:szCs w:val="24"/>
        </w:rPr>
        <w:t xml:space="preserve"> </w:t>
      </w:r>
      <w:proofErr w:type="spellStart"/>
      <w:r w:rsidRPr="00946BA9">
        <w:rPr>
          <w:rFonts w:ascii="Times New Roman" w:hAnsi="Times New Roman" w:cs="Times New Roman"/>
          <w:iCs/>
          <w:color w:val="000000" w:themeColor="text1"/>
          <w:sz w:val="24"/>
          <w:szCs w:val="24"/>
        </w:rPr>
        <w:t>Systèmes</w:t>
      </w:r>
      <w:proofErr w:type="spellEnd"/>
      <w:r w:rsidRPr="00946BA9">
        <w:rPr>
          <w:rFonts w:ascii="Times New Roman" w:hAnsi="Times New Roman" w:cs="Times New Roman"/>
          <w:iCs/>
          <w:color w:val="000000" w:themeColor="text1"/>
          <w:sz w:val="24"/>
          <w:szCs w:val="24"/>
        </w:rPr>
        <w:t xml:space="preserve"> BIOVIA, </w:t>
      </w:r>
      <w:r w:rsidRPr="00946BA9">
        <w:rPr>
          <w:rFonts w:ascii="Times New Roman" w:hAnsi="Times New Roman" w:cs="Times New Roman"/>
          <w:color w:val="000000" w:themeColor="text1"/>
          <w:sz w:val="24"/>
          <w:szCs w:val="24"/>
        </w:rPr>
        <w:t>Discovery</w:t>
      </w:r>
      <w:r w:rsidRPr="00946BA9">
        <w:rPr>
          <w:rFonts w:ascii="Times New Roman" w:hAnsi="Times New Roman" w:cs="Times New Roman"/>
          <w:iCs/>
          <w:color w:val="000000" w:themeColor="text1"/>
          <w:sz w:val="24"/>
          <w:szCs w:val="24"/>
        </w:rPr>
        <w:t> </w:t>
      </w:r>
      <w:r w:rsidRPr="00946BA9">
        <w:rPr>
          <w:rFonts w:ascii="Times New Roman" w:hAnsi="Times New Roman" w:cs="Times New Roman"/>
          <w:color w:val="000000" w:themeColor="text1"/>
          <w:sz w:val="24"/>
          <w:szCs w:val="24"/>
        </w:rPr>
        <w:t>Studio</w:t>
      </w:r>
      <w:r w:rsidRPr="00946BA9">
        <w:rPr>
          <w:rFonts w:ascii="Times New Roman" w:hAnsi="Times New Roman" w:cs="Times New Roman"/>
          <w:iCs/>
          <w:color w:val="000000" w:themeColor="text1"/>
          <w:sz w:val="24"/>
          <w:szCs w:val="24"/>
        </w:rPr>
        <w:t xml:space="preserve"> Modeling Environment, Release 2017, San Diego: </w:t>
      </w:r>
      <w:proofErr w:type="spellStart"/>
      <w:r w:rsidRPr="00946BA9">
        <w:rPr>
          <w:rFonts w:ascii="Times New Roman" w:hAnsi="Times New Roman" w:cs="Times New Roman"/>
          <w:iCs/>
          <w:color w:val="000000" w:themeColor="text1"/>
          <w:sz w:val="24"/>
          <w:szCs w:val="24"/>
        </w:rPr>
        <w:t>Dassault</w:t>
      </w:r>
      <w:proofErr w:type="spellEnd"/>
      <w:r w:rsidRPr="00946BA9">
        <w:rPr>
          <w:rFonts w:ascii="Times New Roman" w:hAnsi="Times New Roman" w:cs="Times New Roman"/>
          <w:iCs/>
          <w:color w:val="000000" w:themeColor="text1"/>
          <w:sz w:val="24"/>
          <w:szCs w:val="24"/>
        </w:rPr>
        <w:t xml:space="preserve"> </w:t>
      </w:r>
      <w:proofErr w:type="spellStart"/>
      <w:r w:rsidRPr="00946BA9">
        <w:rPr>
          <w:rFonts w:ascii="Times New Roman" w:hAnsi="Times New Roman" w:cs="Times New Roman"/>
          <w:iCs/>
          <w:color w:val="000000" w:themeColor="text1"/>
          <w:sz w:val="24"/>
          <w:szCs w:val="24"/>
        </w:rPr>
        <w:t>Systèmes</w:t>
      </w:r>
      <w:proofErr w:type="spellEnd"/>
      <w:r w:rsidRPr="00946BA9">
        <w:rPr>
          <w:rFonts w:ascii="Times New Roman" w:hAnsi="Times New Roman" w:cs="Times New Roman"/>
          <w:iCs/>
          <w:color w:val="000000" w:themeColor="text1"/>
          <w:sz w:val="24"/>
          <w:szCs w:val="24"/>
        </w:rPr>
        <w:t>, 2016</w:t>
      </w:r>
      <w:r w:rsidRPr="00946BA9">
        <w:rPr>
          <w:rFonts w:ascii="Times New Roman" w:hAnsi="Times New Roman" w:cs="Times New Roman"/>
          <w:color w:val="000000" w:themeColor="text1"/>
          <w:sz w:val="24"/>
          <w:szCs w:val="24"/>
        </w:rPr>
        <w:t xml:space="preserve">). For the docking analysis, active site was defined within 10.6 Å sphere centered from the ligand and the core site was redefined including residues I264, S265, I266, L321, R324, and V325, known as make up the receptor-ligand interaction. Based on the docking results, various scoring functions </w:t>
      </w:r>
      <w:r w:rsidRPr="00946BA9">
        <w:rPr>
          <w:rFonts w:ascii="Times New Roman" w:hAnsi="Times New Roman" w:cs="Times New Roman"/>
          <w:color w:val="000000" w:themeColor="text1"/>
          <w:sz w:val="24"/>
          <w:szCs w:val="24"/>
        </w:rPr>
        <w:lastRenderedPageBreak/>
        <w:t>(Ligscore1_Dreiding, Ligscore2_Dreiding, PLP1, PLP2, PMF, DOCKSCORE) were determined to calculate binding energy the most predictive binding mode.</w:t>
      </w:r>
    </w:p>
    <w:p w:rsidR="007272FF" w:rsidRPr="00946BA9" w:rsidRDefault="007272FF" w:rsidP="007272FF">
      <w:pPr>
        <w:widowControl w:val="0"/>
        <w:wordWrap w:val="0"/>
        <w:autoSpaceDE w:val="0"/>
        <w:autoSpaceDN w:val="0"/>
        <w:spacing w:after="160"/>
        <w:ind w:firstLine="0"/>
        <w:outlineLvl w:val="0"/>
        <w:rPr>
          <w:rFonts w:ascii="Times New Roman" w:eastAsia="맑은 고딕" w:hAnsi="Times New Roman" w:cs="Times New Roman"/>
          <w:b/>
          <w:color w:val="000000" w:themeColor="text1"/>
          <w:sz w:val="28"/>
          <w:szCs w:val="28"/>
        </w:rPr>
      </w:pPr>
    </w:p>
    <w:p w:rsidR="007272FF" w:rsidRPr="00946BA9" w:rsidRDefault="007272FF" w:rsidP="007272FF">
      <w:pPr>
        <w:widowControl w:val="0"/>
        <w:wordWrap w:val="0"/>
        <w:autoSpaceDE w:val="0"/>
        <w:autoSpaceDN w:val="0"/>
        <w:spacing w:after="160"/>
        <w:ind w:firstLine="0"/>
        <w:outlineLvl w:val="0"/>
        <w:rPr>
          <w:rFonts w:ascii="Times New Roman" w:hAnsi="Times New Roman" w:cs="Times New Roman"/>
          <w:b/>
          <w:color w:val="000000" w:themeColor="text1"/>
          <w:sz w:val="24"/>
          <w:szCs w:val="24"/>
        </w:rPr>
      </w:pPr>
      <w:r w:rsidRPr="00946BA9">
        <w:rPr>
          <w:rFonts w:ascii="Times New Roman" w:eastAsia="맑은 고딕" w:hAnsi="Times New Roman" w:cs="Times New Roman"/>
          <w:b/>
          <w:noProof/>
          <w:color w:val="000000" w:themeColor="text1"/>
          <w:sz w:val="28"/>
          <w:szCs w:val="28"/>
        </w:rPr>
        <w:drawing>
          <wp:anchor distT="0" distB="0" distL="114300" distR="114300" simplePos="0" relativeHeight="251659264" behindDoc="0" locked="0" layoutInCell="1" allowOverlap="1" wp14:anchorId="6D405ABC" wp14:editId="58E5D894">
            <wp:simplePos x="0" y="0"/>
            <wp:positionH relativeFrom="margin">
              <wp:posOffset>-90170</wp:posOffset>
            </wp:positionH>
            <wp:positionV relativeFrom="paragraph">
              <wp:posOffset>310515</wp:posOffset>
            </wp:positionV>
            <wp:extent cx="5918835" cy="1158875"/>
            <wp:effectExtent l="0" t="0" r="5715" b="3175"/>
            <wp:wrapTopAndBottom/>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pple method.tif"/>
                    <pic:cNvPicPr/>
                  </pic:nvPicPr>
                  <pic:blipFill rotWithShape="1">
                    <a:blip r:embed="rId4" cstate="print">
                      <a:extLst>
                        <a:ext uri="{28A0092B-C50C-407E-A947-70E740481C1C}">
                          <a14:useLocalDpi xmlns:a14="http://schemas.microsoft.com/office/drawing/2010/main" val="0"/>
                        </a:ext>
                      </a:extLst>
                    </a:blip>
                    <a:srcRect l="3596" t="43688" b="41632"/>
                    <a:stretch/>
                  </pic:blipFill>
                  <pic:spPr bwMode="auto">
                    <a:xfrm>
                      <a:off x="0" y="0"/>
                      <a:ext cx="5918835" cy="11588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46BA9">
        <w:rPr>
          <w:rFonts w:ascii="Times New Roman" w:hAnsi="Times New Roman" w:cs="Times New Roman"/>
          <w:b/>
          <w:color w:val="000000" w:themeColor="text1"/>
          <w:sz w:val="24"/>
          <w:szCs w:val="24"/>
        </w:rPr>
        <w:t>A synthetic procedure of KY19382.</w:t>
      </w:r>
    </w:p>
    <w:p w:rsidR="007272FF" w:rsidRPr="00946BA9" w:rsidRDefault="007272FF" w:rsidP="007272FF">
      <w:pPr>
        <w:widowControl w:val="0"/>
        <w:wordWrap w:val="0"/>
        <w:autoSpaceDE w:val="0"/>
        <w:autoSpaceDN w:val="0"/>
        <w:spacing w:after="160"/>
        <w:ind w:firstLine="0"/>
        <w:outlineLvl w:val="0"/>
        <w:rPr>
          <w:rFonts w:ascii="Times New Roman" w:eastAsia="맑은 고딕" w:hAnsi="Times New Roman" w:cs="Times New Roman"/>
          <w:b/>
          <w:color w:val="000000" w:themeColor="text1"/>
          <w:sz w:val="24"/>
          <w:szCs w:val="24"/>
        </w:rPr>
      </w:pPr>
      <w:r w:rsidRPr="00946BA9">
        <w:rPr>
          <w:rFonts w:ascii="Times New Roman" w:hAnsi="Times New Roman" w:cs="Times New Roman"/>
          <w:color w:val="000000" w:themeColor="text1"/>
          <w:sz w:val="24"/>
          <w:szCs w:val="24"/>
        </w:rPr>
        <w:t>Scheme 1. Reagent: (a) Na</w:t>
      </w:r>
      <w:r w:rsidRPr="00946BA9">
        <w:rPr>
          <w:rFonts w:ascii="Times New Roman" w:hAnsi="Times New Roman" w:cs="Times New Roman"/>
          <w:color w:val="000000" w:themeColor="text1"/>
          <w:sz w:val="24"/>
          <w:szCs w:val="24"/>
          <w:vertAlign w:val="subscript"/>
        </w:rPr>
        <w:t>2</w:t>
      </w:r>
      <w:r w:rsidRPr="00946BA9">
        <w:rPr>
          <w:rFonts w:ascii="Times New Roman" w:hAnsi="Times New Roman" w:cs="Times New Roman"/>
          <w:color w:val="000000" w:themeColor="text1"/>
          <w:sz w:val="24"/>
          <w:szCs w:val="24"/>
        </w:rPr>
        <w:t>CO</w:t>
      </w:r>
      <w:r w:rsidRPr="00946BA9">
        <w:rPr>
          <w:rFonts w:ascii="Times New Roman" w:hAnsi="Times New Roman" w:cs="Times New Roman"/>
          <w:color w:val="000000" w:themeColor="text1"/>
          <w:sz w:val="24"/>
          <w:szCs w:val="24"/>
          <w:vertAlign w:val="subscript"/>
        </w:rPr>
        <w:t>3</w:t>
      </w:r>
      <w:r w:rsidRPr="00946BA9">
        <w:rPr>
          <w:rFonts w:ascii="Times New Roman" w:hAnsi="Times New Roman" w:cs="Times New Roman"/>
          <w:color w:val="000000" w:themeColor="text1"/>
          <w:sz w:val="24"/>
          <w:szCs w:val="24"/>
        </w:rPr>
        <w:t xml:space="preserve">, </w:t>
      </w:r>
      <w:proofErr w:type="spellStart"/>
      <w:r w:rsidRPr="00946BA9">
        <w:rPr>
          <w:rFonts w:ascii="Times New Roman" w:hAnsi="Times New Roman" w:cs="Times New Roman"/>
          <w:color w:val="000000" w:themeColor="text1"/>
          <w:sz w:val="24"/>
          <w:szCs w:val="24"/>
        </w:rPr>
        <w:t>MeOH</w:t>
      </w:r>
      <w:proofErr w:type="spellEnd"/>
      <w:r w:rsidRPr="00946BA9">
        <w:rPr>
          <w:rFonts w:ascii="Times New Roman" w:hAnsi="Times New Roman" w:cs="Times New Roman"/>
          <w:color w:val="000000" w:themeColor="text1"/>
          <w:sz w:val="24"/>
          <w:szCs w:val="24"/>
        </w:rPr>
        <w:t>, reflux; (b) H</w:t>
      </w:r>
      <w:r w:rsidRPr="00946BA9">
        <w:rPr>
          <w:rFonts w:ascii="Times New Roman" w:hAnsi="Times New Roman" w:cs="Times New Roman"/>
          <w:color w:val="000000" w:themeColor="text1"/>
          <w:sz w:val="24"/>
          <w:szCs w:val="24"/>
          <w:vertAlign w:val="subscript"/>
        </w:rPr>
        <w:t>2</w:t>
      </w:r>
      <w:r w:rsidRPr="00946BA9">
        <w:rPr>
          <w:rFonts w:ascii="Times New Roman" w:hAnsi="Times New Roman" w:cs="Times New Roman"/>
          <w:color w:val="000000" w:themeColor="text1"/>
          <w:sz w:val="24"/>
          <w:szCs w:val="24"/>
        </w:rPr>
        <w:t>NOCH</w:t>
      </w:r>
      <w:r w:rsidRPr="00946BA9">
        <w:rPr>
          <w:rFonts w:ascii="Times New Roman" w:hAnsi="Times New Roman" w:cs="Times New Roman"/>
          <w:color w:val="000000" w:themeColor="text1"/>
          <w:sz w:val="24"/>
          <w:szCs w:val="24"/>
          <w:vertAlign w:val="subscript"/>
        </w:rPr>
        <w:t>3</w:t>
      </w:r>
      <w:r w:rsidRPr="00946BA9">
        <w:rPr>
          <w:rFonts w:ascii="Times New Roman" w:eastAsia="Yu Gothic" w:hAnsi="Times New Roman" w:cs="Times New Roman"/>
          <w:color w:val="000000" w:themeColor="text1"/>
          <w:sz w:val="24"/>
          <w:szCs w:val="24"/>
        </w:rPr>
        <w:t>·</w:t>
      </w:r>
      <w:r w:rsidRPr="00946BA9">
        <w:rPr>
          <w:rFonts w:ascii="Times New Roman" w:hAnsi="Times New Roman" w:cs="Times New Roman"/>
          <w:color w:val="000000" w:themeColor="text1"/>
          <w:sz w:val="24"/>
          <w:szCs w:val="24"/>
        </w:rPr>
        <w:t xml:space="preserve">HCl, pyridine, reflux. </w:t>
      </w:r>
    </w:p>
    <w:p w:rsidR="007272FF" w:rsidRPr="00946BA9" w:rsidRDefault="007272FF" w:rsidP="007272FF">
      <w:pPr>
        <w:widowControl w:val="0"/>
        <w:wordWrap w:val="0"/>
        <w:autoSpaceDE w:val="0"/>
        <w:autoSpaceDN w:val="0"/>
        <w:spacing w:after="160"/>
        <w:ind w:firstLine="0"/>
        <w:outlineLvl w:val="0"/>
        <w:rPr>
          <w:rFonts w:ascii="Times" w:hAnsi="Times" w:cs="Times New Roman"/>
          <w:color w:val="000000" w:themeColor="text1"/>
          <w:sz w:val="24"/>
          <w:szCs w:val="24"/>
        </w:rPr>
      </w:pPr>
      <w:r w:rsidRPr="00946BA9">
        <w:rPr>
          <w:rFonts w:ascii="Times New Roman" w:hAnsi="Times New Roman" w:cs="Times New Roman"/>
          <w:color w:val="000000" w:themeColor="text1"/>
          <w:sz w:val="24"/>
          <w:szCs w:val="24"/>
        </w:rPr>
        <w:t xml:space="preserve">To a solution of 3-acetoxyindole (405 mg, 2.32 </w:t>
      </w:r>
      <w:proofErr w:type="spellStart"/>
      <w:r w:rsidRPr="00946BA9">
        <w:rPr>
          <w:rFonts w:ascii="Times New Roman" w:hAnsi="Times New Roman" w:cs="Times New Roman"/>
          <w:color w:val="000000" w:themeColor="text1"/>
          <w:sz w:val="24"/>
          <w:szCs w:val="24"/>
        </w:rPr>
        <w:t>mmol</w:t>
      </w:r>
      <w:proofErr w:type="spellEnd"/>
      <w:r w:rsidRPr="00946BA9">
        <w:rPr>
          <w:rFonts w:ascii="Times New Roman" w:hAnsi="Times New Roman" w:cs="Times New Roman"/>
          <w:color w:val="000000" w:themeColor="text1"/>
          <w:sz w:val="24"/>
          <w:szCs w:val="24"/>
        </w:rPr>
        <w:t>) in methanol (0.025 M),</w:t>
      </w:r>
      <w:r w:rsidRPr="00946BA9">
        <w:rPr>
          <w:rFonts w:ascii="Times" w:hAnsi="Times" w:cs="Times New Roman"/>
          <w:color w:val="000000" w:themeColor="text1"/>
          <w:sz w:val="24"/>
          <w:szCs w:val="24"/>
        </w:rPr>
        <w:t xml:space="preserve"> </w:t>
      </w:r>
      <w:r w:rsidRPr="00946BA9">
        <w:rPr>
          <w:rFonts w:ascii="Times New Roman" w:hAnsi="Times New Roman" w:cs="Times New Roman"/>
          <w:color w:val="000000" w:themeColor="text1"/>
          <w:sz w:val="24"/>
          <w:szCs w:val="24"/>
        </w:rPr>
        <w:t xml:space="preserve">5,6-dichloroisatin (500 mg, 2.32 </w:t>
      </w:r>
      <w:proofErr w:type="spellStart"/>
      <w:r w:rsidRPr="00946BA9">
        <w:rPr>
          <w:rFonts w:ascii="Times New Roman" w:hAnsi="Times New Roman" w:cs="Times New Roman"/>
          <w:color w:val="000000" w:themeColor="text1"/>
          <w:sz w:val="24"/>
          <w:szCs w:val="24"/>
        </w:rPr>
        <w:t>mmol</w:t>
      </w:r>
      <w:proofErr w:type="spellEnd"/>
      <w:r w:rsidRPr="00946BA9">
        <w:rPr>
          <w:rFonts w:ascii="Times New Roman" w:hAnsi="Times New Roman" w:cs="Times New Roman"/>
          <w:color w:val="000000" w:themeColor="text1"/>
          <w:sz w:val="24"/>
          <w:szCs w:val="24"/>
        </w:rPr>
        <w:t xml:space="preserve">) and sodium carbonate (613 mg, 5.79 </w:t>
      </w:r>
      <w:proofErr w:type="spellStart"/>
      <w:r w:rsidRPr="00946BA9">
        <w:rPr>
          <w:rFonts w:ascii="Times New Roman" w:hAnsi="Times New Roman" w:cs="Times New Roman"/>
          <w:color w:val="000000" w:themeColor="text1"/>
          <w:sz w:val="24"/>
          <w:szCs w:val="24"/>
        </w:rPr>
        <w:t>mmol</w:t>
      </w:r>
      <w:proofErr w:type="spellEnd"/>
      <w:r w:rsidRPr="00946BA9">
        <w:rPr>
          <w:rFonts w:ascii="Times New Roman" w:hAnsi="Times New Roman" w:cs="Times New Roman"/>
          <w:color w:val="000000" w:themeColor="text1"/>
          <w:sz w:val="24"/>
          <w:szCs w:val="24"/>
        </w:rPr>
        <w:t>) were</w:t>
      </w:r>
      <w:r w:rsidRPr="00946BA9">
        <w:rPr>
          <w:rFonts w:ascii="Times" w:hAnsi="Times" w:cs="Times New Roman"/>
          <w:color w:val="000000" w:themeColor="text1"/>
          <w:sz w:val="24"/>
          <w:szCs w:val="24"/>
        </w:rPr>
        <w:t xml:space="preserve"> </w:t>
      </w:r>
      <w:r w:rsidRPr="00946BA9">
        <w:rPr>
          <w:rFonts w:ascii="Times New Roman" w:hAnsi="Times New Roman" w:cs="Times New Roman"/>
          <w:color w:val="000000" w:themeColor="text1"/>
          <w:sz w:val="24"/>
          <w:szCs w:val="24"/>
        </w:rPr>
        <w:t>added. The reaction mixture was refluxed for overnight. The dark precipitate was filtered and washed with aqueous ethanol and recrystallized by ethanol and H</w:t>
      </w:r>
      <w:r w:rsidRPr="00946BA9">
        <w:rPr>
          <w:rFonts w:ascii="Times New Roman" w:hAnsi="Times New Roman" w:cs="Times New Roman"/>
          <w:color w:val="000000" w:themeColor="text1"/>
          <w:sz w:val="24"/>
          <w:szCs w:val="24"/>
          <w:vertAlign w:val="subscript"/>
        </w:rPr>
        <w:t>2</w:t>
      </w:r>
      <w:r w:rsidRPr="00946BA9">
        <w:rPr>
          <w:rFonts w:ascii="Times New Roman" w:hAnsi="Times New Roman" w:cs="Times New Roman"/>
          <w:color w:val="000000" w:themeColor="text1"/>
          <w:sz w:val="24"/>
          <w:szCs w:val="24"/>
        </w:rPr>
        <w:t xml:space="preserve">O solution (1:1 (v/v)). The desired compound, 5,6-dichloro-indirubin was dried </w:t>
      </w:r>
      <w:r w:rsidRPr="00946BA9">
        <w:rPr>
          <w:rFonts w:ascii="Times New Roman" w:hAnsi="Times New Roman" w:cs="Times New Roman"/>
          <w:i/>
          <w:color w:val="000000" w:themeColor="text1"/>
          <w:sz w:val="24"/>
          <w:szCs w:val="24"/>
        </w:rPr>
        <w:t xml:space="preserve">in </w:t>
      </w:r>
      <w:proofErr w:type="spellStart"/>
      <w:r w:rsidRPr="00946BA9">
        <w:rPr>
          <w:rFonts w:ascii="Times New Roman" w:hAnsi="Times New Roman" w:cs="Times New Roman"/>
          <w:i/>
          <w:color w:val="000000" w:themeColor="text1"/>
          <w:sz w:val="24"/>
          <w:szCs w:val="24"/>
        </w:rPr>
        <w:t>vacuo</w:t>
      </w:r>
      <w:proofErr w:type="spellEnd"/>
      <w:r w:rsidRPr="00946BA9">
        <w:rPr>
          <w:rFonts w:ascii="Times New Roman" w:hAnsi="Times New Roman" w:cs="Times New Roman"/>
          <w:color w:val="000000" w:themeColor="text1"/>
          <w:sz w:val="24"/>
          <w:szCs w:val="24"/>
        </w:rPr>
        <w:t xml:space="preserve"> to give as a purple solid with 63%</w:t>
      </w:r>
      <w:r w:rsidRPr="00946BA9">
        <w:rPr>
          <w:rFonts w:ascii="Times" w:hAnsi="Times" w:cs="Times New Roman"/>
          <w:color w:val="000000" w:themeColor="text1"/>
          <w:sz w:val="24"/>
          <w:szCs w:val="24"/>
        </w:rPr>
        <w:t xml:space="preserve"> yield. </w:t>
      </w:r>
      <w:r w:rsidRPr="00946BA9">
        <w:rPr>
          <w:rFonts w:ascii="Times" w:hAnsi="Times" w:cs="Times New Roman"/>
          <w:color w:val="000000" w:themeColor="text1"/>
          <w:sz w:val="24"/>
          <w:szCs w:val="24"/>
          <w:vertAlign w:val="superscript"/>
        </w:rPr>
        <w:t>1</w:t>
      </w:r>
      <w:r w:rsidRPr="00946BA9">
        <w:rPr>
          <w:rFonts w:ascii="Times" w:hAnsi="Times" w:cs="Times New Roman"/>
          <w:color w:val="000000" w:themeColor="text1"/>
          <w:sz w:val="24"/>
          <w:szCs w:val="24"/>
        </w:rPr>
        <w:t>H NMR (400 MHz, DMSO-</w:t>
      </w:r>
      <w:r w:rsidRPr="00946BA9">
        <w:rPr>
          <w:rFonts w:ascii="Times" w:hAnsi="Times" w:cs="Times New Roman"/>
          <w:i/>
          <w:color w:val="000000" w:themeColor="text1"/>
          <w:sz w:val="24"/>
          <w:szCs w:val="24"/>
        </w:rPr>
        <w:t>d6</w:t>
      </w:r>
      <w:r w:rsidRPr="00946BA9">
        <w:rPr>
          <w:rFonts w:ascii="Times" w:hAnsi="Times" w:cs="Times New Roman"/>
          <w:color w:val="000000" w:themeColor="text1"/>
          <w:sz w:val="24"/>
          <w:szCs w:val="24"/>
        </w:rPr>
        <w:t xml:space="preserve">) </w:t>
      </w:r>
      <w:r w:rsidRPr="00946BA9">
        <w:rPr>
          <w:rFonts w:ascii="Symbol" w:hAnsi="Symbol" w:cs="Times New Roman"/>
          <w:color w:val="000000" w:themeColor="text1"/>
          <w:sz w:val="24"/>
          <w:szCs w:val="24"/>
        </w:rPr>
        <w:t></w:t>
      </w:r>
      <w:r w:rsidRPr="00946BA9">
        <w:rPr>
          <w:rFonts w:ascii="Times" w:hAnsi="Times" w:cs="Times New Roman"/>
          <w:color w:val="000000" w:themeColor="text1"/>
          <w:sz w:val="24"/>
          <w:szCs w:val="24"/>
        </w:rPr>
        <w:t xml:space="preserve"> 11.10 (s, 2H), 8.89 (s, 1H), 10.70 (s, 1H), 7.63 (d, 1H, </w:t>
      </w:r>
      <w:r w:rsidRPr="00946BA9">
        <w:rPr>
          <w:rFonts w:ascii="Times" w:hAnsi="Times" w:cs="Times New Roman"/>
          <w:i/>
          <w:color w:val="000000" w:themeColor="text1"/>
          <w:sz w:val="24"/>
          <w:szCs w:val="24"/>
        </w:rPr>
        <w:t>J</w:t>
      </w:r>
      <w:r w:rsidRPr="00946BA9">
        <w:rPr>
          <w:rFonts w:ascii="Times" w:hAnsi="Times" w:cs="Times New Roman"/>
          <w:color w:val="000000" w:themeColor="text1"/>
          <w:sz w:val="24"/>
          <w:szCs w:val="24"/>
        </w:rPr>
        <w:t xml:space="preserve"> = 8.0 Hz), 7.60-7.55 (m, 1H), 7.40 (d, 1H, </w:t>
      </w:r>
      <w:r w:rsidRPr="00946BA9">
        <w:rPr>
          <w:rFonts w:ascii="Times" w:hAnsi="Times" w:cs="Times New Roman"/>
          <w:i/>
          <w:color w:val="000000" w:themeColor="text1"/>
          <w:sz w:val="24"/>
          <w:szCs w:val="24"/>
        </w:rPr>
        <w:t>J</w:t>
      </w:r>
      <w:r w:rsidRPr="00946BA9">
        <w:rPr>
          <w:rFonts w:ascii="Times" w:hAnsi="Times" w:cs="Times New Roman"/>
          <w:color w:val="000000" w:themeColor="text1"/>
          <w:sz w:val="24"/>
          <w:szCs w:val="24"/>
        </w:rPr>
        <w:t xml:space="preserve"> = 8.0 Hz), 7.05-7.01 (m, 1H).</w:t>
      </w:r>
      <w:r w:rsidRPr="00946BA9">
        <w:rPr>
          <w:rFonts w:ascii="Times" w:hAnsi="Times" w:cs="Times New Roman" w:hint="eastAsia"/>
          <w:color w:val="000000" w:themeColor="text1"/>
          <w:sz w:val="24"/>
          <w:szCs w:val="24"/>
        </w:rPr>
        <w:t xml:space="preserve"> </w:t>
      </w:r>
      <w:r w:rsidRPr="00946BA9">
        <w:rPr>
          <w:rFonts w:ascii="Times New Roman" w:hAnsi="Times New Roman" w:cs="Times New Roman"/>
          <w:color w:val="000000" w:themeColor="text1"/>
          <w:sz w:val="24"/>
          <w:szCs w:val="24"/>
        </w:rPr>
        <w:t xml:space="preserve">Next, to a solution of 5,6-dichloro-indirubin (200 mg, 0.61 </w:t>
      </w:r>
      <w:proofErr w:type="spellStart"/>
      <w:r w:rsidRPr="00946BA9">
        <w:rPr>
          <w:rFonts w:ascii="Times New Roman" w:hAnsi="Times New Roman" w:cs="Times New Roman"/>
          <w:color w:val="000000" w:themeColor="text1"/>
          <w:sz w:val="24"/>
          <w:szCs w:val="24"/>
        </w:rPr>
        <w:t>mmol</w:t>
      </w:r>
      <w:proofErr w:type="spellEnd"/>
      <w:r w:rsidRPr="00946BA9">
        <w:rPr>
          <w:rFonts w:ascii="Times New Roman" w:hAnsi="Times New Roman" w:cs="Times New Roman"/>
          <w:color w:val="000000" w:themeColor="text1"/>
          <w:sz w:val="24"/>
          <w:szCs w:val="24"/>
        </w:rPr>
        <w:t xml:space="preserve">) in pyridine (0.15 M) was added the anhydrous hydroxylamine hydrochloride (509 mg, 6.1 </w:t>
      </w:r>
      <w:proofErr w:type="spellStart"/>
      <w:r w:rsidRPr="00946BA9">
        <w:rPr>
          <w:rFonts w:ascii="Times New Roman" w:hAnsi="Times New Roman" w:cs="Times New Roman"/>
          <w:color w:val="000000" w:themeColor="text1"/>
          <w:sz w:val="24"/>
          <w:szCs w:val="24"/>
        </w:rPr>
        <w:t>mmol</w:t>
      </w:r>
      <w:proofErr w:type="spellEnd"/>
      <w:r w:rsidRPr="00946BA9">
        <w:rPr>
          <w:rFonts w:ascii="Times New Roman" w:hAnsi="Times New Roman" w:cs="Times New Roman"/>
          <w:color w:val="000000" w:themeColor="text1"/>
          <w:sz w:val="24"/>
          <w:szCs w:val="24"/>
        </w:rPr>
        <w:t>). The reaction mixture was refluxed (120°C) for overnight. After the reaction was completed, the solvent was evaporated under reduced pressure and the residue was fully dissolved in ethyl acetate and water with sonication. The reaction mixture was extracted using ethyl acetate (100 ml × 2) and washed with saturated aqueous sodium bicarbonate solution (200 ml), dried over anhydrous MgSO</w:t>
      </w:r>
      <w:r w:rsidRPr="00946BA9">
        <w:rPr>
          <w:rFonts w:ascii="Times New Roman" w:hAnsi="Times New Roman" w:cs="Times New Roman"/>
          <w:color w:val="000000" w:themeColor="text1"/>
          <w:sz w:val="24"/>
          <w:szCs w:val="24"/>
          <w:vertAlign w:val="subscript"/>
        </w:rPr>
        <w:t>4</w:t>
      </w:r>
      <w:r w:rsidRPr="00946BA9">
        <w:rPr>
          <w:rFonts w:ascii="Times New Roman" w:hAnsi="Times New Roman" w:cs="Times New Roman"/>
          <w:color w:val="000000" w:themeColor="text1"/>
          <w:sz w:val="24"/>
          <w:szCs w:val="24"/>
        </w:rPr>
        <w:t xml:space="preserve">. The crude product was recrystallized with methanol and hexane solution, and the desired product, 5,6-dichloroindirubin-3`-methoxime was dried </w:t>
      </w:r>
      <w:r w:rsidRPr="00946BA9">
        <w:rPr>
          <w:rFonts w:ascii="Times New Roman" w:hAnsi="Times New Roman" w:cs="Times New Roman"/>
          <w:i/>
          <w:color w:val="000000" w:themeColor="text1"/>
          <w:sz w:val="24"/>
          <w:szCs w:val="24"/>
        </w:rPr>
        <w:t xml:space="preserve">in </w:t>
      </w:r>
      <w:proofErr w:type="spellStart"/>
      <w:r w:rsidRPr="00946BA9">
        <w:rPr>
          <w:rFonts w:ascii="Times New Roman" w:hAnsi="Times New Roman" w:cs="Times New Roman"/>
          <w:i/>
          <w:color w:val="000000" w:themeColor="text1"/>
          <w:sz w:val="24"/>
          <w:szCs w:val="24"/>
        </w:rPr>
        <w:t>vacuo</w:t>
      </w:r>
      <w:proofErr w:type="spellEnd"/>
      <w:r w:rsidRPr="00946BA9">
        <w:rPr>
          <w:rFonts w:ascii="Times New Roman" w:hAnsi="Times New Roman" w:cs="Times New Roman"/>
          <w:color w:val="000000" w:themeColor="text1"/>
          <w:sz w:val="24"/>
          <w:szCs w:val="24"/>
        </w:rPr>
        <w:t xml:space="preserve"> to give as a reddish brown solid with 31% yield. </w:t>
      </w:r>
      <w:r w:rsidRPr="00946BA9">
        <w:rPr>
          <w:rFonts w:ascii="Times" w:hAnsi="Times" w:cs="Times New Roman"/>
          <w:color w:val="000000" w:themeColor="text1"/>
          <w:sz w:val="24"/>
          <w:szCs w:val="24"/>
          <w:vertAlign w:val="superscript"/>
        </w:rPr>
        <w:t>1</w:t>
      </w:r>
      <w:r w:rsidRPr="00946BA9">
        <w:rPr>
          <w:rFonts w:ascii="Times" w:hAnsi="Times" w:cs="Times New Roman"/>
          <w:color w:val="000000" w:themeColor="text1"/>
          <w:sz w:val="24"/>
          <w:szCs w:val="24"/>
        </w:rPr>
        <w:t>H NMR (400 MHz, DMSO-</w:t>
      </w:r>
      <w:r w:rsidRPr="00946BA9">
        <w:rPr>
          <w:rFonts w:ascii="Times" w:hAnsi="Times" w:cs="Times New Roman"/>
          <w:i/>
          <w:color w:val="000000" w:themeColor="text1"/>
          <w:sz w:val="24"/>
          <w:szCs w:val="24"/>
        </w:rPr>
        <w:t>d6</w:t>
      </w:r>
      <w:r w:rsidRPr="00946BA9">
        <w:rPr>
          <w:rFonts w:ascii="Times" w:hAnsi="Times" w:cs="Times New Roman"/>
          <w:color w:val="000000" w:themeColor="text1"/>
          <w:sz w:val="24"/>
          <w:szCs w:val="24"/>
        </w:rPr>
        <w:t xml:space="preserve">) </w:t>
      </w:r>
      <w:r w:rsidRPr="00946BA9">
        <w:rPr>
          <w:rFonts w:ascii="Symbol" w:hAnsi="Symbol" w:cs="Times New Roman"/>
          <w:color w:val="000000" w:themeColor="text1"/>
          <w:sz w:val="24"/>
          <w:szCs w:val="24"/>
        </w:rPr>
        <w:t></w:t>
      </w:r>
      <w:r w:rsidRPr="00946BA9">
        <w:rPr>
          <w:rFonts w:ascii="Times" w:hAnsi="Times" w:cs="Times New Roman" w:hint="eastAsia"/>
          <w:color w:val="000000" w:themeColor="text1"/>
          <w:sz w:val="24"/>
          <w:szCs w:val="24"/>
        </w:rPr>
        <w:t xml:space="preserve"> </w:t>
      </w:r>
      <w:r w:rsidRPr="00946BA9">
        <w:rPr>
          <w:rFonts w:ascii="Times" w:hAnsi="Times" w:cs="Times New Roman"/>
          <w:color w:val="000000" w:themeColor="text1"/>
          <w:sz w:val="24"/>
          <w:szCs w:val="24"/>
        </w:rPr>
        <w:t xml:space="preserve">11.63 (s, 1H), 10.92 (s, 1H), 8.73 (s, 1H), 8.02 (d, 1H, </w:t>
      </w:r>
      <w:r w:rsidRPr="00946BA9">
        <w:rPr>
          <w:rFonts w:ascii="Times" w:hAnsi="Times" w:cs="Times New Roman"/>
          <w:color w:val="000000" w:themeColor="text1"/>
          <w:sz w:val="24"/>
          <w:szCs w:val="24"/>
        </w:rPr>
        <w:lastRenderedPageBreak/>
        <w:t>J = 4.0 Hz), 7.41-7.37 (m, 2H), 7.02-6.98 (m, 1H), 6.94 (s, 1H), 4.33 (s, 3H).</w:t>
      </w:r>
    </w:p>
    <w:p w:rsidR="007272FF" w:rsidRPr="00946BA9" w:rsidRDefault="007272FF" w:rsidP="007272FF">
      <w:pPr>
        <w:widowControl w:val="0"/>
        <w:wordWrap w:val="0"/>
        <w:autoSpaceDE w:val="0"/>
        <w:autoSpaceDN w:val="0"/>
        <w:spacing w:after="160"/>
        <w:ind w:firstLine="0"/>
        <w:outlineLvl w:val="0"/>
        <w:rPr>
          <w:rFonts w:ascii="Times" w:hAnsi="Times" w:cs="Times New Roman"/>
          <w:color w:val="000000" w:themeColor="text1"/>
          <w:sz w:val="24"/>
          <w:szCs w:val="24"/>
        </w:rPr>
      </w:pPr>
    </w:p>
    <w:p w:rsidR="007272FF" w:rsidRPr="00946BA9" w:rsidRDefault="007272FF" w:rsidP="007272FF">
      <w:pPr>
        <w:ind w:firstLine="0"/>
        <w:outlineLvl w:val="0"/>
        <w:rPr>
          <w:rFonts w:ascii="Times New Roman" w:hAnsi="Times New Roman" w:cs="Times New Roman"/>
          <w:b/>
          <w:color w:val="000000" w:themeColor="text1"/>
          <w:sz w:val="24"/>
          <w:szCs w:val="24"/>
        </w:rPr>
      </w:pPr>
      <w:r w:rsidRPr="00946BA9">
        <w:rPr>
          <w:rFonts w:ascii="Times New Roman" w:hAnsi="Times New Roman" w:cs="Times New Roman"/>
          <w:b/>
          <w:i/>
          <w:color w:val="000000" w:themeColor="text1"/>
          <w:sz w:val="24"/>
          <w:szCs w:val="24"/>
        </w:rPr>
        <w:t>In vivo</w:t>
      </w:r>
      <w:r w:rsidRPr="00946BA9">
        <w:rPr>
          <w:rFonts w:ascii="Times New Roman" w:hAnsi="Times New Roman" w:cs="Times New Roman"/>
          <w:b/>
          <w:color w:val="000000" w:themeColor="text1"/>
          <w:sz w:val="24"/>
          <w:szCs w:val="24"/>
        </w:rPr>
        <w:t xml:space="preserve"> pharmacokinetics of KY19382</w:t>
      </w:r>
    </w:p>
    <w:p w:rsidR="007272FF" w:rsidRPr="00946BA9" w:rsidRDefault="007272FF" w:rsidP="007272FF">
      <w:pPr>
        <w:widowControl w:val="0"/>
        <w:autoSpaceDE w:val="0"/>
        <w:autoSpaceDN w:val="0"/>
        <w:adjustRightInd w:val="0"/>
        <w:spacing w:after="240"/>
        <w:ind w:firstLine="0"/>
        <w:rPr>
          <w:rFonts w:ascii="Times New Roman" w:hAnsi="Times New Roman" w:cs="Times New Roman"/>
          <w:color w:val="000000" w:themeColor="text1"/>
          <w:kern w:val="0"/>
          <w:sz w:val="24"/>
          <w:szCs w:val="24"/>
        </w:rPr>
      </w:pPr>
      <w:r w:rsidRPr="00946BA9">
        <w:rPr>
          <w:rFonts w:ascii="Times New Roman" w:hAnsi="Times New Roman" w:cs="Times New Roman"/>
          <w:color w:val="000000" w:themeColor="text1"/>
          <w:sz w:val="24"/>
          <w:szCs w:val="24"/>
        </w:rPr>
        <w:t xml:space="preserve">Animal studies were approved by the Institutional Animal Care and use committee at KRIBB. </w:t>
      </w:r>
      <w:r w:rsidRPr="00946BA9">
        <w:rPr>
          <w:rFonts w:ascii="Times New Roman" w:hAnsi="Times New Roman" w:cs="Times New Roman"/>
          <w:color w:val="000000" w:themeColor="text1"/>
          <w:kern w:val="0"/>
          <w:sz w:val="24"/>
          <w:szCs w:val="24"/>
        </w:rPr>
        <w:t xml:space="preserve">Briefly, specific pathogen-free male Sprague−Dawley (SD) rats (10 weeks old, body weight 298−315 g), purchased from </w:t>
      </w:r>
      <w:proofErr w:type="spellStart"/>
      <w:r w:rsidRPr="00946BA9">
        <w:rPr>
          <w:rFonts w:ascii="Times New Roman" w:hAnsi="Times New Roman" w:cs="Times New Roman"/>
          <w:color w:val="000000" w:themeColor="text1"/>
          <w:kern w:val="0"/>
          <w:sz w:val="24"/>
          <w:szCs w:val="24"/>
        </w:rPr>
        <w:t>Koatech</w:t>
      </w:r>
      <w:proofErr w:type="spellEnd"/>
      <w:r w:rsidRPr="00946BA9">
        <w:rPr>
          <w:rFonts w:ascii="Times New Roman" w:hAnsi="Times New Roman" w:cs="Times New Roman"/>
          <w:color w:val="000000" w:themeColor="text1"/>
          <w:kern w:val="0"/>
          <w:sz w:val="24"/>
          <w:szCs w:val="24"/>
        </w:rPr>
        <w:t xml:space="preserve"> Co. (</w:t>
      </w:r>
      <w:proofErr w:type="spellStart"/>
      <w:r w:rsidRPr="00946BA9">
        <w:rPr>
          <w:rFonts w:ascii="Times New Roman" w:hAnsi="Times New Roman" w:cs="Times New Roman"/>
          <w:color w:val="000000" w:themeColor="text1"/>
          <w:kern w:val="0"/>
          <w:sz w:val="24"/>
          <w:szCs w:val="24"/>
        </w:rPr>
        <w:t>Kyeonggi</w:t>
      </w:r>
      <w:proofErr w:type="spellEnd"/>
      <w:r w:rsidRPr="00946BA9">
        <w:rPr>
          <w:rFonts w:ascii="Times New Roman" w:hAnsi="Times New Roman" w:cs="Times New Roman"/>
          <w:color w:val="000000" w:themeColor="text1"/>
          <w:kern w:val="0"/>
          <w:sz w:val="24"/>
          <w:szCs w:val="24"/>
        </w:rPr>
        <w:t>, Republic of Korea), were given a single dose of KY19382 intravenously (iv, 1 mg/kg, n = 3) or intraperitoneal (</w:t>
      </w:r>
      <w:proofErr w:type="spellStart"/>
      <w:r w:rsidRPr="00946BA9">
        <w:rPr>
          <w:rFonts w:ascii="Times New Roman" w:hAnsi="Times New Roman" w:cs="Times New Roman"/>
          <w:color w:val="000000" w:themeColor="text1"/>
          <w:kern w:val="0"/>
          <w:sz w:val="24"/>
          <w:szCs w:val="24"/>
        </w:rPr>
        <w:t>ip</w:t>
      </w:r>
      <w:proofErr w:type="spellEnd"/>
      <w:r w:rsidRPr="00946BA9">
        <w:rPr>
          <w:rFonts w:ascii="Times New Roman" w:hAnsi="Times New Roman" w:cs="Times New Roman"/>
          <w:color w:val="000000" w:themeColor="text1"/>
          <w:kern w:val="0"/>
          <w:sz w:val="24"/>
          <w:szCs w:val="24"/>
        </w:rPr>
        <w:t xml:space="preserve">, 5 mg/kg, n = 3). Dosing solutions were prepared in </w:t>
      </w:r>
      <w:proofErr w:type="spellStart"/>
      <w:r w:rsidRPr="00946BA9">
        <w:rPr>
          <w:rFonts w:ascii="Times New Roman" w:hAnsi="Times New Roman" w:cs="Times New Roman"/>
          <w:color w:val="000000" w:themeColor="text1"/>
          <w:kern w:val="0"/>
          <w:sz w:val="24"/>
          <w:szCs w:val="24"/>
        </w:rPr>
        <w:t>dimethylacetamide</w:t>
      </w:r>
      <w:proofErr w:type="spellEnd"/>
      <w:r w:rsidRPr="00946BA9">
        <w:rPr>
          <w:rFonts w:ascii="Times New Roman" w:hAnsi="Times New Roman" w:cs="Times New Roman"/>
          <w:color w:val="000000" w:themeColor="text1"/>
          <w:kern w:val="0"/>
          <w:sz w:val="24"/>
          <w:szCs w:val="24"/>
        </w:rPr>
        <w:t xml:space="preserve"> (DMAC)/polyethylene glycol 400 (PEG400) (20/80, v/v %) for administrations, and administered at dosing volumes of 5 and 10 ml/kg for iv and </w:t>
      </w:r>
      <w:proofErr w:type="spellStart"/>
      <w:r w:rsidRPr="00946BA9">
        <w:rPr>
          <w:rFonts w:ascii="Times New Roman" w:hAnsi="Times New Roman" w:cs="Times New Roman"/>
          <w:color w:val="000000" w:themeColor="text1"/>
          <w:kern w:val="0"/>
          <w:sz w:val="24"/>
          <w:szCs w:val="24"/>
        </w:rPr>
        <w:t>ip</w:t>
      </w:r>
      <w:proofErr w:type="spellEnd"/>
      <w:r w:rsidRPr="00946BA9">
        <w:rPr>
          <w:rFonts w:ascii="Times New Roman" w:hAnsi="Times New Roman" w:cs="Times New Roman"/>
          <w:color w:val="000000" w:themeColor="text1"/>
          <w:kern w:val="0"/>
          <w:sz w:val="24"/>
          <w:szCs w:val="24"/>
        </w:rPr>
        <w:t xml:space="preserve">, respectively. A 100 </w:t>
      </w:r>
      <w:proofErr w:type="spellStart"/>
      <w:r w:rsidRPr="00946BA9">
        <w:rPr>
          <w:rFonts w:ascii="Times New Roman" w:hAnsi="Times New Roman" w:cs="Times New Roman"/>
          <w:color w:val="000000" w:themeColor="text1"/>
          <w:sz w:val="24"/>
          <w:szCs w:val="24"/>
        </w:rPr>
        <w:t>μ</w:t>
      </w:r>
      <w:r w:rsidRPr="00946BA9">
        <w:rPr>
          <w:rFonts w:ascii="Times New Roman" w:hAnsi="Times New Roman" w:cs="Times New Roman"/>
          <w:color w:val="000000" w:themeColor="text1"/>
          <w:kern w:val="0"/>
          <w:sz w:val="24"/>
          <w:szCs w:val="24"/>
        </w:rPr>
        <w:t>l</w:t>
      </w:r>
      <w:proofErr w:type="spellEnd"/>
      <w:r w:rsidRPr="00946BA9">
        <w:rPr>
          <w:rFonts w:ascii="Times New Roman" w:hAnsi="Times New Roman" w:cs="Times New Roman"/>
          <w:color w:val="000000" w:themeColor="text1"/>
          <w:kern w:val="0"/>
          <w:sz w:val="24"/>
          <w:szCs w:val="24"/>
        </w:rPr>
        <w:t xml:space="preserve"> aliquot of each plasma sample was prepared, and three volumes of ice-cold acetonitrile containing carbamazepine (internal standard) were added. The mixture was centrifuged at 910 g for 10 minutes, and the supernatant was subjected to LC−MS/MS analysis. Pharmacokinetic parameters were calculated by standard </w:t>
      </w:r>
      <w:proofErr w:type="spellStart"/>
      <w:r w:rsidRPr="00946BA9">
        <w:rPr>
          <w:rFonts w:ascii="Times New Roman" w:hAnsi="Times New Roman" w:cs="Times New Roman"/>
          <w:color w:val="000000" w:themeColor="text1"/>
          <w:kern w:val="0"/>
          <w:sz w:val="24"/>
          <w:szCs w:val="24"/>
        </w:rPr>
        <w:t>noncompartmental</w:t>
      </w:r>
      <w:proofErr w:type="spellEnd"/>
      <w:r w:rsidRPr="00946BA9">
        <w:rPr>
          <w:rFonts w:ascii="Times New Roman" w:hAnsi="Times New Roman" w:cs="Times New Roman"/>
          <w:color w:val="000000" w:themeColor="text1"/>
          <w:kern w:val="0"/>
          <w:sz w:val="24"/>
          <w:szCs w:val="24"/>
        </w:rPr>
        <w:t xml:space="preserve"> analysis of plasma concentration−time profiles using </w:t>
      </w:r>
      <w:proofErr w:type="spellStart"/>
      <w:r w:rsidRPr="00946BA9">
        <w:rPr>
          <w:rFonts w:ascii="Times New Roman" w:hAnsi="Times New Roman" w:cs="Times New Roman"/>
          <w:color w:val="000000" w:themeColor="text1"/>
          <w:kern w:val="0"/>
          <w:sz w:val="24"/>
          <w:szCs w:val="24"/>
        </w:rPr>
        <w:t>Kinetica</w:t>
      </w:r>
      <w:proofErr w:type="spellEnd"/>
      <w:r w:rsidRPr="00946BA9">
        <w:rPr>
          <w:rFonts w:ascii="Times New Roman" w:hAnsi="Times New Roman" w:cs="Times New Roman"/>
          <w:color w:val="000000" w:themeColor="text1"/>
          <w:kern w:val="0"/>
          <w:sz w:val="24"/>
          <w:szCs w:val="24"/>
        </w:rPr>
        <w:t xml:space="preserve"> 4.4.1 (</w:t>
      </w:r>
      <w:proofErr w:type="spellStart"/>
      <w:r w:rsidRPr="00946BA9">
        <w:rPr>
          <w:rFonts w:ascii="Times New Roman" w:hAnsi="Times New Roman" w:cs="Times New Roman"/>
          <w:color w:val="000000" w:themeColor="text1"/>
          <w:kern w:val="0"/>
          <w:sz w:val="24"/>
          <w:szCs w:val="24"/>
        </w:rPr>
        <w:t>Thermo</w:t>
      </w:r>
      <w:proofErr w:type="spellEnd"/>
      <w:r w:rsidRPr="00946BA9">
        <w:rPr>
          <w:rFonts w:ascii="Times New Roman" w:hAnsi="Times New Roman" w:cs="Times New Roman"/>
          <w:color w:val="000000" w:themeColor="text1"/>
          <w:kern w:val="0"/>
          <w:sz w:val="24"/>
          <w:szCs w:val="24"/>
        </w:rPr>
        <w:t xml:space="preserve"> Fisher Scientific, Inc., Woburn, MA, USA). The areas under the plasma concentration−time curves (AUC) were calculated by the linear−trapezoidal method. Systemic plasma clearance (CL</w:t>
      </w:r>
      <w:r w:rsidRPr="00946BA9">
        <w:rPr>
          <w:rFonts w:ascii="Times New Roman" w:hAnsi="Times New Roman" w:cs="Times New Roman"/>
          <w:color w:val="000000" w:themeColor="text1"/>
          <w:kern w:val="0"/>
          <w:sz w:val="24"/>
          <w:szCs w:val="24"/>
          <w:vertAlign w:val="subscript"/>
        </w:rPr>
        <w:t>P</w:t>
      </w:r>
      <w:r w:rsidRPr="00946BA9">
        <w:rPr>
          <w:rFonts w:ascii="Times New Roman" w:hAnsi="Times New Roman" w:cs="Times New Roman"/>
          <w:color w:val="000000" w:themeColor="text1"/>
          <w:kern w:val="0"/>
          <w:sz w:val="24"/>
          <w:szCs w:val="24"/>
        </w:rPr>
        <w:t>) was calculated as follows: CL</w:t>
      </w:r>
      <w:r w:rsidRPr="00946BA9">
        <w:rPr>
          <w:rFonts w:ascii="Times New Roman" w:hAnsi="Times New Roman" w:cs="Times New Roman"/>
          <w:color w:val="000000" w:themeColor="text1"/>
          <w:kern w:val="0"/>
          <w:sz w:val="24"/>
          <w:szCs w:val="24"/>
          <w:vertAlign w:val="subscript"/>
        </w:rPr>
        <w:t>P</w:t>
      </w:r>
      <w:r w:rsidRPr="00946BA9">
        <w:rPr>
          <w:rFonts w:ascii="Times New Roman" w:hAnsi="Times New Roman" w:cs="Times New Roman"/>
          <w:color w:val="000000" w:themeColor="text1"/>
          <w:kern w:val="0"/>
          <w:position w:val="-6"/>
          <w:sz w:val="24"/>
          <w:szCs w:val="24"/>
        </w:rPr>
        <w:t xml:space="preserve"> </w:t>
      </w:r>
      <w:r w:rsidRPr="00946BA9">
        <w:rPr>
          <w:rFonts w:ascii="Times New Roman" w:hAnsi="Times New Roman" w:cs="Times New Roman"/>
          <w:color w:val="000000" w:themeColor="text1"/>
          <w:kern w:val="0"/>
          <w:sz w:val="24"/>
          <w:szCs w:val="24"/>
        </w:rPr>
        <w:t>= dose/</w:t>
      </w:r>
      <w:proofErr w:type="spellStart"/>
      <w:r w:rsidRPr="00946BA9">
        <w:rPr>
          <w:rFonts w:ascii="Times New Roman" w:hAnsi="Times New Roman" w:cs="Times New Roman"/>
          <w:color w:val="000000" w:themeColor="text1"/>
          <w:kern w:val="0"/>
          <w:sz w:val="24"/>
          <w:szCs w:val="24"/>
        </w:rPr>
        <w:t>AUC</w:t>
      </w:r>
      <w:r w:rsidRPr="00946BA9">
        <w:rPr>
          <w:rFonts w:ascii="Times New Roman" w:hAnsi="Times New Roman" w:cs="Times New Roman"/>
          <w:color w:val="000000" w:themeColor="text1"/>
          <w:kern w:val="0"/>
          <w:sz w:val="24"/>
          <w:szCs w:val="24"/>
          <w:vertAlign w:val="subscript"/>
        </w:rPr>
        <w:t>inf</w:t>
      </w:r>
      <w:proofErr w:type="spellEnd"/>
      <w:r w:rsidRPr="00946BA9">
        <w:rPr>
          <w:rFonts w:ascii="Times New Roman" w:hAnsi="Times New Roman" w:cs="Times New Roman"/>
          <w:color w:val="000000" w:themeColor="text1"/>
          <w:kern w:val="0"/>
          <w:sz w:val="24"/>
          <w:szCs w:val="24"/>
        </w:rPr>
        <w:t>. Terminal elimination half-life (t</w:t>
      </w:r>
      <w:r w:rsidRPr="00946BA9">
        <w:rPr>
          <w:rFonts w:ascii="Times New Roman" w:hAnsi="Times New Roman" w:cs="Times New Roman"/>
          <w:color w:val="000000" w:themeColor="text1"/>
          <w:kern w:val="0"/>
          <w:sz w:val="24"/>
          <w:szCs w:val="24"/>
          <w:vertAlign w:val="subscript"/>
        </w:rPr>
        <w:t>1/2</w:t>
      </w:r>
      <w:r w:rsidRPr="00946BA9">
        <w:rPr>
          <w:rFonts w:ascii="Times New Roman" w:hAnsi="Times New Roman" w:cs="Times New Roman"/>
          <w:color w:val="000000" w:themeColor="text1"/>
          <w:kern w:val="0"/>
          <w:sz w:val="24"/>
          <w:szCs w:val="24"/>
        </w:rPr>
        <w:t>) was calculated by the following equation: t</w:t>
      </w:r>
      <w:r w:rsidRPr="00946BA9">
        <w:rPr>
          <w:rFonts w:ascii="Times New Roman" w:hAnsi="Times New Roman" w:cs="Times New Roman"/>
          <w:color w:val="000000" w:themeColor="text1"/>
          <w:kern w:val="0"/>
          <w:sz w:val="24"/>
          <w:szCs w:val="24"/>
          <w:vertAlign w:val="subscript"/>
        </w:rPr>
        <w:t>1/2</w:t>
      </w:r>
      <w:r w:rsidRPr="00946BA9">
        <w:rPr>
          <w:rFonts w:ascii="Times New Roman" w:hAnsi="Times New Roman" w:cs="Times New Roman"/>
          <w:color w:val="000000" w:themeColor="text1"/>
          <w:kern w:val="0"/>
          <w:position w:val="-6"/>
          <w:sz w:val="24"/>
          <w:szCs w:val="24"/>
        </w:rPr>
        <w:t xml:space="preserve"> </w:t>
      </w:r>
      <w:r w:rsidRPr="00946BA9">
        <w:rPr>
          <w:rFonts w:ascii="Times New Roman" w:hAnsi="Times New Roman" w:cs="Times New Roman"/>
          <w:color w:val="000000" w:themeColor="text1"/>
          <w:kern w:val="0"/>
          <w:sz w:val="24"/>
          <w:szCs w:val="24"/>
        </w:rPr>
        <w:t>= 0.693/</w:t>
      </w:r>
      <w:proofErr w:type="spellStart"/>
      <w:r w:rsidRPr="00946BA9">
        <w:rPr>
          <w:rFonts w:ascii="Times New Roman" w:hAnsi="Times New Roman" w:cs="Times New Roman"/>
          <w:color w:val="000000" w:themeColor="text1"/>
          <w:kern w:val="0"/>
          <w:sz w:val="24"/>
          <w:szCs w:val="24"/>
        </w:rPr>
        <w:t>λ</w:t>
      </w:r>
      <w:r w:rsidRPr="00946BA9">
        <w:rPr>
          <w:rFonts w:ascii="Times New Roman" w:hAnsi="Times New Roman" w:cs="Times New Roman"/>
          <w:color w:val="000000" w:themeColor="text1"/>
          <w:kern w:val="0"/>
          <w:sz w:val="24"/>
          <w:szCs w:val="24"/>
          <w:vertAlign w:val="subscript"/>
        </w:rPr>
        <w:t>Z</w:t>
      </w:r>
      <w:proofErr w:type="spellEnd"/>
      <w:r w:rsidRPr="00946BA9">
        <w:rPr>
          <w:rFonts w:ascii="Times New Roman" w:hAnsi="Times New Roman" w:cs="Times New Roman"/>
          <w:color w:val="000000" w:themeColor="text1"/>
          <w:kern w:val="0"/>
          <w:position w:val="-6"/>
          <w:sz w:val="24"/>
          <w:szCs w:val="24"/>
        </w:rPr>
        <w:t xml:space="preserve"> </w:t>
      </w:r>
      <w:r w:rsidRPr="00946BA9">
        <w:rPr>
          <w:rFonts w:ascii="Times New Roman" w:hAnsi="Times New Roman" w:cs="Times New Roman"/>
          <w:color w:val="000000" w:themeColor="text1"/>
          <w:kern w:val="0"/>
          <w:sz w:val="24"/>
          <w:szCs w:val="24"/>
        </w:rPr>
        <w:t xml:space="preserve">where </w:t>
      </w:r>
      <w:proofErr w:type="spellStart"/>
      <w:r w:rsidRPr="00946BA9">
        <w:rPr>
          <w:rFonts w:ascii="Times New Roman" w:hAnsi="Times New Roman" w:cs="Times New Roman"/>
          <w:color w:val="000000" w:themeColor="text1"/>
          <w:kern w:val="0"/>
          <w:sz w:val="24"/>
          <w:szCs w:val="24"/>
        </w:rPr>
        <w:t>λ</w:t>
      </w:r>
      <w:r w:rsidRPr="00946BA9">
        <w:rPr>
          <w:rFonts w:ascii="Times New Roman" w:hAnsi="Times New Roman" w:cs="Times New Roman"/>
          <w:color w:val="000000" w:themeColor="text1"/>
          <w:kern w:val="0"/>
          <w:sz w:val="24"/>
          <w:szCs w:val="24"/>
          <w:vertAlign w:val="subscript"/>
        </w:rPr>
        <w:t>Z</w:t>
      </w:r>
      <w:proofErr w:type="spellEnd"/>
      <w:r w:rsidRPr="00946BA9">
        <w:rPr>
          <w:rFonts w:ascii="Times New Roman" w:hAnsi="Times New Roman" w:cs="Times New Roman"/>
          <w:color w:val="000000" w:themeColor="text1"/>
          <w:kern w:val="0"/>
          <w:position w:val="-6"/>
          <w:sz w:val="24"/>
          <w:szCs w:val="24"/>
        </w:rPr>
        <w:t xml:space="preserve"> </w:t>
      </w:r>
      <w:r w:rsidRPr="00946BA9">
        <w:rPr>
          <w:rFonts w:ascii="Times New Roman" w:hAnsi="Times New Roman" w:cs="Times New Roman"/>
          <w:color w:val="000000" w:themeColor="text1"/>
          <w:kern w:val="0"/>
          <w:sz w:val="24"/>
          <w:szCs w:val="24"/>
        </w:rPr>
        <w:t>is the terminal disposition rate constant. Volume of distribution at steady state (V</w:t>
      </w:r>
      <w:r w:rsidRPr="00946BA9">
        <w:rPr>
          <w:rFonts w:ascii="Times New Roman" w:hAnsi="Times New Roman" w:cs="Times New Roman"/>
          <w:color w:val="000000" w:themeColor="text1"/>
          <w:kern w:val="0"/>
          <w:position w:val="-6"/>
          <w:sz w:val="24"/>
          <w:szCs w:val="24"/>
          <w:vertAlign w:val="subscript"/>
        </w:rPr>
        <w:t>SS</w:t>
      </w:r>
      <w:r w:rsidRPr="00946BA9">
        <w:rPr>
          <w:rFonts w:ascii="Times New Roman" w:hAnsi="Times New Roman" w:cs="Times New Roman"/>
          <w:color w:val="000000" w:themeColor="text1"/>
          <w:kern w:val="0"/>
          <w:sz w:val="24"/>
          <w:szCs w:val="24"/>
        </w:rPr>
        <w:t>) was calculated as follows: V</w:t>
      </w:r>
      <w:r w:rsidRPr="00946BA9">
        <w:rPr>
          <w:rFonts w:ascii="Times New Roman" w:hAnsi="Times New Roman" w:cs="Times New Roman"/>
          <w:color w:val="000000" w:themeColor="text1"/>
          <w:kern w:val="0"/>
          <w:sz w:val="24"/>
          <w:szCs w:val="24"/>
          <w:vertAlign w:val="subscript"/>
        </w:rPr>
        <w:t>SS</w:t>
      </w:r>
      <w:r w:rsidRPr="00946BA9">
        <w:rPr>
          <w:rFonts w:ascii="Times New Roman" w:hAnsi="Times New Roman" w:cs="Times New Roman"/>
          <w:color w:val="000000" w:themeColor="text1"/>
          <w:kern w:val="0"/>
          <w:position w:val="-6"/>
          <w:sz w:val="24"/>
          <w:szCs w:val="24"/>
        </w:rPr>
        <w:t xml:space="preserve"> </w:t>
      </w:r>
      <w:r w:rsidRPr="00946BA9">
        <w:rPr>
          <w:rFonts w:ascii="Times New Roman" w:hAnsi="Times New Roman" w:cs="Times New Roman"/>
          <w:color w:val="000000" w:themeColor="text1"/>
          <w:kern w:val="0"/>
          <w:sz w:val="24"/>
          <w:szCs w:val="24"/>
        </w:rPr>
        <w:t xml:space="preserve">= dose × </w:t>
      </w:r>
      <w:proofErr w:type="spellStart"/>
      <w:r w:rsidRPr="00946BA9">
        <w:rPr>
          <w:rFonts w:ascii="Times New Roman" w:hAnsi="Times New Roman" w:cs="Times New Roman"/>
          <w:color w:val="000000" w:themeColor="text1"/>
          <w:kern w:val="0"/>
          <w:sz w:val="24"/>
          <w:szCs w:val="24"/>
        </w:rPr>
        <w:t>AUMC</w:t>
      </w:r>
      <w:r w:rsidRPr="00946BA9">
        <w:rPr>
          <w:rFonts w:ascii="Times New Roman" w:hAnsi="Times New Roman" w:cs="Times New Roman"/>
          <w:color w:val="000000" w:themeColor="text1"/>
          <w:kern w:val="0"/>
          <w:sz w:val="24"/>
          <w:szCs w:val="24"/>
          <w:vertAlign w:val="subscript"/>
        </w:rPr>
        <w:t>inf</w:t>
      </w:r>
      <w:proofErr w:type="spellEnd"/>
      <w:r w:rsidRPr="00946BA9">
        <w:rPr>
          <w:rFonts w:ascii="Times New Roman" w:hAnsi="Times New Roman" w:cs="Times New Roman"/>
          <w:color w:val="000000" w:themeColor="text1"/>
          <w:kern w:val="0"/>
          <w:sz w:val="24"/>
          <w:szCs w:val="24"/>
        </w:rPr>
        <w:t>/(</w:t>
      </w:r>
      <w:proofErr w:type="spellStart"/>
      <w:r w:rsidRPr="00946BA9">
        <w:rPr>
          <w:rFonts w:ascii="Times New Roman" w:hAnsi="Times New Roman" w:cs="Times New Roman"/>
          <w:color w:val="000000" w:themeColor="text1"/>
          <w:kern w:val="0"/>
          <w:sz w:val="24"/>
          <w:szCs w:val="24"/>
        </w:rPr>
        <w:t>AUC</w:t>
      </w:r>
      <w:r w:rsidRPr="00946BA9">
        <w:rPr>
          <w:rFonts w:ascii="Times New Roman" w:hAnsi="Times New Roman" w:cs="Times New Roman"/>
          <w:color w:val="000000" w:themeColor="text1"/>
          <w:kern w:val="0"/>
          <w:sz w:val="24"/>
          <w:szCs w:val="24"/>
          <w:vertAlign w:val="subscript"/>
        </w:rPr>
        <w:t>inf</w:t>
      </w:r>
      <w:proofErr w:type="spellEnd"/>
      <w:r w:rsidRPr="00946BA9">
        <w:rPr>
          <w:rFonts w:ascii="Times New Roman" w:hAnsi="Times New Roman" w:cs="Times New Roman"/>
          <w:color w:val="000000" w:themeColor="text1"/>
          <w:kern w:val="0"/>
          <w:sz w:val="24"/>
          <w:szCs w:val="24"/>
        </w:rPr>
        <w:t>)</w:t>
      </w:r>
      <w:r w:rsidRPr="00946BA9">
        <w:rPr>
          <w:rFonts w:ascii="Times New Roman" w:hAnsi="Times New Roman" w:cs="Times New Roman"/>
          <w:color w:val="000000" w:themeColor="text1"/>
          <w:kern w:val="0"/>
          <w:sz w:val="24"/>
          <w:szCs w:val="24"/>
          <w:vertAlign w:val="superscript"/>
        </w:rPr>
        <w:t>2</w:t>
      </w:r>
      <w:r w:rsidRPr="00946BA9">
        <w:rPr>
          <w:rFonts w:ascii="Times New Roman" w:hAnsi="Times New Roman" w:cs="Times New Roman"/>
          <w:color w:val="000000" w:themeColor="text1"/>
          <w:kern w:val="0"/>
          <w:sz w:val="24"/>
          <w:szCs w:val="24"/>
        </w:rPr>
        <w:t xml:space="preserve">, where </w:t>
      </w:r>
      <w:proofErr w:type="spellStart"/>
      <w:r w:rsidRPr="00946BA9">
        <w:rPr>
          <w:rFonts w:ascii="Times New Roman" w:hAnsi="Times New Roman" w:cs="Times New Roman"/>
          <w:color w:val="000000" w:themeColor="text1"/>
          <w:kern w:val="0"/>
          <w:sz w:val="24"/>
          <w:szCs w:val="24"/>
        </w:rPr>
        <w:t>AUMC</w:t>
      </w:r>
      <w:r w:rsidRPr="00946BA9">
        <w:rPr>
          <w:rFonts w:ascii="Times New Roman" w:hAnsi="Times New Roman" w:cs="Times New Roman"/>
          <w:color w:val="000000" w:themeColor="text1"/>
          <w:kern w:val="0"/>
          <w:sz w:val="24"/>
          <w:szCs w:val="24"/>
          <w:vertAlign w:val="subscript"/>
        </w:rPr>
        <w:t>inf</w:t>
      </w:r>
      <w:proofErr w:type="spellEnd"/>
      <w:r w:rsidRPr="00946BA9">
        <w:rPr>
          <w:rFonts w:ascii="Times New Roman" w:hAnsi="Times New Roman" w:cs="Times New Roman"/>
          <w:color w:val="000000" w:themeColor="text1"/>
          <w:kern w:val="0"/>
          <w:position w:val="-6"/>
          <w:sz w:val="24"/>
          <w:szCs w:val="24"/>
        </w:rPr>
        <w:t xml:space="preserve"> </w:t>
      </w:r>
      <w:r w:rsidRPr="00946BA9">
        <w:rPr>
          <w:rFonts w:ascii="Times New Roman" w:hAnsi="Times New Roman" w:cs="Times New Roman"/>
          <w:color w:val="000000" w:themeColor="text1"/>
          <w:kern w:val="0"/>
          <w:sz w:val="24"/>
          <w:szCs w:val="24"/>
        </w:rPr>
        <w:t>is the area under the first moment of the plasma concentration−time curve extrapolated to infinity. Bioavailability (F) was calculated as follows: F (%) = (</w:t>
      </w:r>
      <w:proofErr w:type="spellStart"/>
      <w:r w:rsidRPr="00946BA9">
        <w:rPr>
          <w:rFonts w:ascii="Times New Roman" w:hAnsi="Times New Roman" w:cs="Times New Roman"/>
          <w:color w:val="000000" w:themeColor="text1"/>
          <w:kern w:val="0"/>
          <w:sz w:val="24"/>
          <w:szCs w:val="24"/>
        </w:rPr>
        <w:t>AUC</w:t>
      </w:r>
      <w:r w:rsidRPr="00946BA9">
        <w:rPr>
          <w:rFonts w:ascii="Times New Roman" w:hAnsi="Times New Roman" w:cs="Times New Roman"/>
          <w:color w:val="000000" w:themeColor="text1"/>
          <w:kern w:val="0"/>
          <w:sz w:val="24"/>
          <w:szCs w:val="24"/>
          <w:vertAlign w:val="subscript"/>
        </w:rPr>
        <w:t>ip</w:t>
      </w:r>
      <w:proofErr w:type="spellEnd"/>
      <w:r w:rsidRPr="00946BA9">
        <w:rPr>
          <w:rFonts w:ascii="Times New Roman" w:hAnsi="Times New Roman" w:cs="Times New Roman"/>
          <w:color w:val="000000" w:themeColor="text1"/>
          <w:kern w:val="0"/>
          <w:sz w:val="24"/>
          <w:szCs w:val="24"/>
        </w:rPr>
        <w:t>/</w:t>
      </w:r>
      <w:proofErr w:type="spellStart"/>
      <w:proofErr w:type="gramStart"/>
      <w:r w:rsidRPr="00946BA9">
        <w:rPr>
          <w:rFonts w:ascii="Times New Roman" w:hAnsi="Times New Roman" w:cs="Times New Roman"/>
          <w:color w:val="000000" w:themeColor="text1"/>
          <w:kern w:val="0"/>
          <w:sz w:val="24"/>
          <w:szCs w:val="24"/>
        </w:rPr>
        <w:t>AUC</w:t>
      </w:r>
      <w:r w:rsidRPr="00946BA9">
        <w:rPr>
          <w:rFonts w:ascii="Times New Roman" w:hAnsi="Times New Roman" w:cs="Times New Roman"/>
          <w:color w:val="000000" w:themeColor="text1"/>
          <w:kern w:val="0"/>
          <w:sz w:val="24"/>
          <w:szCs w:val="24"/>
          <w:vertAlign w:val="subscript"/>
        </w:rPr>
        <w:t>iv</w:t>
      </w:r>
      <w:proofErr w:type="spellEnd"/>
      <w:r w:rsidRPr="00946BA9">
        <w:rPr>
          <w:rFonts w:ascii="Times New Roman" w:hAnsi="Times New Roman" w:cs="Times New Roman"/>
          <w:color w:val="000000" w:themeColor="text1"/>
          <w:kern w:val="0"/>
          <w:sz w:val="24"/>
          <w:szCs w:val="24"/>
        </w:rPr>
        <w:t>)(</w:t>
      </w:r>
      <w:proofErr w:type="spellStart"/>
      <w:proofErr w:type="gramEnd"/>
      <w:r w:rsidRPr="00946BA9">
        <w:rPr>
          <w:rFonts w:ascii="Times New Roman" w:hAnsi="Times New Roman" w:cs="Times New Roman"/>
          <w:color w:val="000000" w:themeColor="text1"/>
          <w:kern w:val="0"/>
          <w:sz w:val="24"/>
          <w:szCs w:val="24"/>
        </w:rPr>
        <w:t>dose</w:t>
      </w:r>
      <w:r w:rsidRPr="00946BA9">
        <w:rPr>
          <w:rFonts w:ascii="Times New Roman" w:hAnsi="Times New Roman" w:cs="Times New Roman"/>
          <w:color w:val="000000" w:themeColor="text1"/>
          <w:kern w:val="0"/>
          <w:sz w:val="24"/>
          <w:szCs w:val="24"/>
          <w:vertAlign w:val="subscript"/>
        </w:rPr>
        <w:t>iv</w:t>
      </w:r>
      <w:proofErr w:type="spellEnd"/>
      <w:r w:rsidRPr="00946BA9">
        <w:rPr>
          <w:rFonts w:ascii="Times New Roman" w:hAnsi="Times New Roman" w:cs="Times New Roman"/>
          <w:color w:val="000000" w:themeColor="text1"/>
          <w:kern w:val="0"/>
          <w:sz w:val="24"/>
          <w:szCs w:val="24"/>
        </w:rPr>
        <w:t>/</w:t>
      </w:r>
      <w:proofErr w:type="spellStart"/>
      <w:r w:rsidRPr="00946BA9">
        <w:rPr>
          <w:rFonts w:ascii="Times New Roman" w:hAnsi="Times New Roman" w:cs="Times New Roman"/>
          <w:color w:val="000000" w:themeColor="text1"/>
          <w:kern w:val="0"/>
          <w:sz w:val="24"/>
          <w:szCs w:val="24"/>
        </w:rPr>
        <w:t>dose</w:t>
      </w:r>
      <w:r w:rsidRPr="00946BA9">
        <w:rPr>
          <w:rFonts w:ascii="Times New Roman" w:hAnsi="Times New Roman" w:cs="Times New Roman"/>
          <w:color w:val="000000" w:themeColor="text1"/>
          <w:kern w:val="0"/>
          <w:sz w:val="24"/>
          <w:szCs w:val="24"/>
          <w:vertAlign w:val="subscript"/>
        </w:rPr>
        <w:t>ip</w:t>
      </w:r>
      <w:proofErr w:type="spellEnd"/>
      <w:r w:rsidRPr="00946BA9">
        <w:rPr>
          <w:rFonts w:ascii="Times New Roman" w:hAnsi="Times New Roman" w:cs="Times New Roman"/>
          <w:color w:val="000000" w:themeColor="text1"/>
          <w:kern w:val="0"/>
          <w:sz w:val="24"/>
          <w:szCs w:val="24"/>
        </w:rPr>
        <w:t xml:space="preserve">) × 100. </w:t>
      </w:r>
      <w:bookmarkStart w:id="0" w:name="_GoBack"/>
      <w:bookmarkEnd w:id="0"/>
    </w:p>
    <w:p w:rsidR="000C68C0" w:rsidRPr="007272FF" w:rsidRDefault="000C68C0"/>
    <w:sectPr w:rsidR="000C68C0" w:rsidRPr="007272FF">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2FF"/>
    <w:rsid w:val="000C68C0"/>
    <w:rsid w:val="007272F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828C5E-C576-4798-9AB8-EFF1CE995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72FF"/>
    <w:pPr>
      <w:spacing w:after="0" w:line="480" w:lineRule="auto"/>
      <w:ind w:firstLine="799"/>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808</Words>
  <Characters>4608</Characters>
  <Application>Microsoft Office Word</Application>
  <DocSecurity>0</DocSecurity>
  <Lines>38</Lines>
  <Paragraphs>10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최세희</dc:creator>
  <cp:keywords/>
  <dc:description/>
  <cp:lastModifiedBy>최세희</cp:lastModifiedBy>
  <cp:revision>1</cp:revision>
  <dcterms:created xsi:type="dcterms:W3CDTF">2019-04-08T06:03:00Z</dcterms:created>
  <dcterms:modified xsi:type="dcterms:W3CDTF">2019-04-08T06:04:00Z</dcterms:modified>
</cp:coreProperties>
</file>